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17A0D41" wp14:editId="425B366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44FBE" w:rsidRDefault="00255904">
      <w:pPr>
        <w:rPr>
          <w:rFonts w:ascii="Century Gothic" w:hAnsi="Century Gothic"/>
          <w:b/>
          <w:bCs/>
          <w:sz w:val="130"/>
          <w:szCs w:val="130"/>
        </w:rPr>
      </w:pPr>
      <w:r w:rsidRPr="000134C0">
        <w:rPr>
          <w:noProof/>
          <w:sz w:val="130"/>
          <w:szCs w:val="130"/>
        </w:rPr>
        <w:drawing>
          <wp:anchor distT="36576" distB="36576" distL="36576" distR="36576" simplePos="0" relativeHeight="251659264" behindDoc="0" locked="0" layoutInCell="1" allowOverlap="1" wp14:anchorId="4041F0D2" wp14:editId="3CC07577">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0946">
        <w:rPr>
          <w:rFonts w:ascii="Century Gothic" w:hAnsi="Century Gothic"/>
          <w:b/>
          <w:bCs/>
          <w:sz w:val="130"/>
          <w:szCs w:val="130"/>
        </w:rPr>
        <w:t xml:space="preserve">              Physics</w:t>
      </w:r>
    </w:p>
    <w:p w:rsidR="00350946" w:rsidRDefault="00350946">
      <w:pPr>
        <w:rPr>
          <w:sz w:val="18"/>
          <w:szCs w:val="18"/>
        </w:rPr>
      </w:pPr>
    </w:p>
    <w:p w:rsidR="005D335D" w:rsidRDefault="005D335D">
      <w:pPr>
        <w:rPr>
          <w:sz w:val="18"/>
          <w:szCs w:val="18"/>
        </w:rPr>
      </w:pPr>
    </w:p>
    <w:p w:rsidR="00C044BD" w:rsidRDefault="00255904" w:rsidP="00C044BD">
      <w:pPr>
        <w:pStyle w:val="Default"/>
        <w:rPr>
          <w:rFonts w:asciiTheme="minorHAnsi" w:hAnsiTheme="minorHAnsi"/>
          <w:b/>
          <w:bCs/>
          <w:sz w:val="32"/>
          <w:szCs w:val="32"/>
        </w:rPr>
      </w:pPr>
      <w:r>
        <w:rPr>
          <w:sz w:val="18"/>
          <w:szCs w:val="18"/>
        </w:rPr>
        <w:t xml:space="preserve"> </w:t>
      </w:r>
      <w:r w:rsidR="00C044BD" w:rsidRPr="00C044BD">
        <w:rPr>
          <w:rFonts w:asciiTheme="minorHAnsi" w:hAnsiTheme="minorHAnsi"/>
          <w:b/>
          <w:bCs/>
          <w:sz w:val="32"/>
          <w:szCs w:val="32"/>
        </w:rPr>
        <w:t xml:space="preserve">Physics Standards </w:t>
      </w:r>
      <w:r w:rsidR="00C044BD">
        <w:rPr>
          <w:rFonts w:asciiTheme="minorHAnsi" w:hAnsiTheme="minorHAnsi"/>
          <w:b/>
          <w:bCs/>
          <w:sz w:val="32"/>
          <w:szCs w:val="32"/>
        </w:rPr>
        <w:t xml:space="preserve">  </w:t>
      </w:r>
    </w:p>
    <w:p w:rsidR="00904D0E" w:rsidRDefault="00904D0E" w:rsidP="00904D0E">
      <w:pPr>
        <w:autoSpaceDE w:val="0"/>
        <w:autoSpaceDN w:val="0"/>
        <w:adjustRightInd w:val="0"/>
        <w:spacing w:after="0" w:line="240" w:lineRule="auto"/>
        <w:ind w:left="720"/>
        <w:rPr>
          <w:rFonts w:cs="Times New Roman"/>
          <w:color w:val="000000"/>
        </w:rPr>
      </w:pPr>
    </w:p>
    <w:p w:rsidR="00C044BD" w:rsidRDefault="00C044BD" w:rsidP="00904D0E">
      <w:pPr>
        <w:autoSpaceDE w:val="0"/>
        <w:autoSpaceDN w:val="0"/>
        <w:adjustRightInd w:val="0"/>
        <w:spacing w:after="0" w:line="240" w:lineRule="auto"/>
        <w:ind w:left="720"/>
        <w:rPr>
          <w:rFonts w:cs="Times New Roman"/>
          <w:color w:val="000000"/>
          <w:sz w:val="23"/>
          <w:szCs w:val="23"/>
        </w:rPr>
      </w:pPr>
      <w:r w:rsidRPr="00904D0E">
        <w:rPr>
          <w:rFonts w:cs="Times New Roman"/>
          <w:color w:val="000000"/>
          <w:sz w:val="23"/>
          <w:szCs w:val="23"/>
        </w:rPr>
        <w:t>The Cobb Teaching and Learning Standards (CT &amp; LS)</w:t>
      </w:r>
      <w:r w:rsidR="00904D0E">
        <w:rPr>
          <w:rFonts w:cs="Times New Roman"/>
          <w:color w:val="000000"/>
          <w:sz w:val="23"/>
          <w:szCs w:val="23"/>
        </w:rPr>
        <w:t xml:space="preserve"> for science</w:t>
      </w:r>
      <w:r w:rsidRPr="00904D0E">
        <w:rPr>
          <w:rFonts w:cs="Times New Roman"/>
          <w:color w:val="000000"/>
          <w:sz w:val="23"/>
          <w:szCs w:val="23"/>
        </w:rPr>
        <w:t xml:space="preserve"> </w:t>
      </w:r>
      <w:proofErr w:type="gramStart"/>
      <w:r w:rsidRPr="00904D0E">
        <w:rPr>
          <w:rFonts w:cs="Times New Roman"/>
          <w:color w:val="000000"/>
          <w:sz w:val="23"/>
          <w:szCs w:val="23"/>
        </w:rPr>
        <w:t>are designed</w:t>
      </w:r>
      <w:proofErr w:type="gramEnd"/>
      <w:r w:rsidRPr="00904D0E">
        <w:rPr>
          <w:rFonts w:cs="Times New Roman"/>
          <w:color w:val="000000"/>
          <w:sz w:val="23"/>
          <w:szCs w:val="23"/>
        </w:rPr>
        <w:t xml:space="preserve"> to provide foundational knowledge and skills for all students to develop proficiency in science. The Project 2061’s </w:t>
      </w:r>
      <w:r w:rsidRPr="00904D0E">
        <w:rPr>
          <w:rFonts w:cs="Times New Roman"/>
          <w:i/>
          <w:iCs/>
          <w:color w:val="000000"/>
          <w:sz w:val="23"/>
          <w:szCs w:val="23"/>
        </w:rPr>
        <w:t xml:space="preserve">Benchmarks for Science Literacy </w:t>
      </w:r>
      <w:r w:rsidRPr="00904D0E">
        <w:rPr>
          <w:rFonts w:cs="Times New Roman"/>
          <w:color w:val="000000"/>
          <w:sz w:val="23"/>
          <w:szCs w:val="23"/>
        </w:rPr>
        <w:t xml:space="preserve">and the follow up work, </w:t>
      </w:r>
      <w:r w:rsidRPr="00904D0E">
        <w:rPr>
          <w:rFonts w:cs="Times New Roman"/>
          <w:i/>
          <w:iCs/>
          <w:color w:val="000000"/>
          <w:sz w:val="23"/>
          <w:szCs w:val="23"/>
        </w:rPr>
        <w:t xml:space="preserve">A Framework for K-12 Science Education </w:t>
      </w:r>
      <w:proofErr w:type="gramStart"/>
      <w:r w:rsidRPr="00904D0E">
        <w:rPr>
          <w:rFonts w:cs="Times New Roman"/>
          <w:color w:val="000000"/>
          <w:sz w:val="23"/>
          <w:szCs w:val="23"/>
        </w:rPr>
        <w:t>were used</w:t>
      </w:r>
      <w:proofErr w:type="gramEnd"/>
      <w:r w:rsidRPr="00904D0E">
        <w:rPr>
          <w:rFonts w:cs="Times New Roman"/>
          <w:color w:val="000000"/>
          <w:sz w:val="23"/>
          <w:szCs w:val="23"/>
        </w:rPr>
        <w:t xml:space="preserve"> as the core of the standards to determine appropriate content and process skills for students. The Cobb Teaching and Learning Standards focus on a limited number of core disciplinary ideas and crosscutting </w:t>
      </w:r>
      <w:proofErr w:type="gramStart"/>
      <w:r w:rsidRPr="00904D0E">
        <w:rPr>
          <w:rFonts w:cs="Times New Roman"/>
          <w:color w:val="000000"/>
          <w:sz w:val="23"/>
          <w:szCs w:val="23"/>
        </w:rPr>
        <w:t>concepts which</w:t>
      </w:r>
      <w:proofErr w:type="gramEnd"/>
      <w:r w:rsidRPr="00904D0E">
        <w:rPr>
          <w:rFonts w:cs="Times New Roman"/>
          <w:color w:val="000000"/>
          <w:sz w:val="23"/>
          <w:szCs w:val="23"/>
        </w:rPr>
        <w:t xml:space="preserve"> build from Kindergarten to high school. The standards </w:t>
      </w:r>
      <w:proofErr w:type="gramStart"/>
      <w:r w:rsidRPr="00904D0E">
        <w:rPr>
          <w:rFonts w:cs="Times New Roman"/>
          <w:color w:val="000000"/>
          <w:sz w:val="23"/>
          <w:szCs w:val="23"/>
        </w:rPr>
        <w:t>are written</w:t>
      </w:r>
      <w:proofErr w:type="gramEnd"/>
      <w:r w:rsidRPr="00904D0E">
        <w:rPr>
          <w:rFonts w:cs="Times New Roman"/>
          <w:color w:val="000000"/>
          <w:sz w:val="23"/>
          <w:szCs w:val="23"/>
        </w:rPr>
        <w:t xml:space="preserve"> with th</w:t>
      </w:r>
      <w:r w:rsidR="00904D0E">
        <w:rPr>
          <w:rFonts w:cs="Times New Roman"/>
          <w:color w:val="000000"/>
          <w:sz w:val="23"/>
          <w:szCs w:val="23"/>
        </w:rPr>
        <w:t xml:space="preserve">e core knowledge to be </w:t>
      </w:r>
      <w:r w:rsidRPr="00904D0E">
        <w:rPr>
          <w:rFonts w:cs="Times New Roman"/>
          <w:color w:val="000000"/>
          <w:sz w:val="23"/>
          <w:szCs w:val="23"/>
        </w:rPr>
        <w:t xml:space="preserve">integrated with the science and engineering practices needed to engage in scientific inquiry and engineering design. </w:t>
      </w:r>
    </w:p>
    <w:p w:rsidR="00904D0E" w:rsidRPr="00904D0E" w:rsidRDefault="00904D0E" w:rsidP="00904D0E">
      <w:pPr>
        <w:autoSpaceDE w:val="0"/>
        <w:autoSpaceDN w:val="0"/>
        <w:adjustRightInd w:val="0"/>
        <w:spacing w:after="0" w:line="240" w:lineRule="auto"/>
        <w:ind w:left="720"/>
        <w:rPr>
          <w:rFonts w:cs="Times New Roman"/>
          <w:color w:val="000000"/>
          <w:sz w:val="23"/>
          <w:szCs w:val="23"/>
        </w:rPr>
      </w:pPr>
    </w:p>
    <w:p w:rsidR="00904D0E" w:rsidRDefault="00C044BD" w:rsidP="00904D0E">
      <w:pPr>
        <w:autoSpaceDE w:val="0"/>
        <w:autoSpaceDN w:val="0"/>
        <w:adjustRightInd w:val="0"/>
        <w:spacing w:after="0" w:line="240" w:lineRule="auto"/>
        <w:ind w:left="720"/>
        <w:rPr>
          <w:rFonts w:cs="Times New Roman"/>
          <w:color w:val="000000"/>
          <w:sz w:val="23"/>
          <w:szCs w:val="23"/>
        </w:rPr>
      </w:pPr>
      <w:r w:rsidRPr="00904D0E">
        <w:rPr>
          <w:rFonts w:cs="Times New Roman"/>
          <w:color w:val="000000"/>
          <w:sz w:val="23"/>
          <w:szCs w:val="23"/>
        </w:rPr>
        <w:t xml:space="preserve">The Cobb Teaching and Learning Standards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Pr="00904D0E">
        <w:rPr>
          <w:rFonts w:cs="Times New Roman"/>
          <w:color w:val="000000"/>
          <w:sz w:val="23"/>
          <w:szCs w:val="23"/>
        </w:rPr>
        <w:t>will be assessed</w:t>
      </w:r>
      <w:proofErr w:type="gramEnd"/>
      <w:r w:rsidRPr="00904D0E">
        <w:rPr>
          <w:rFonts w:cs="Times New Roman"/>
          <w:color w:val="000000"/>
          <w:sz w:val="23"/>
          <w:szCs w:val="23"/>
        </w:rPr>
        <w:t xml:space="preserve"> by the Georgia Milestones Assessment System.</w:t>
      </w:r>
    </w:p>
    <w:p w:rsidR="00C044BD" w:rsidRPr="00904D0E" w:rsidRDefault="00C044BD" w:rsidP="00904D0E">
      <w:pPr>
        <w:autoSpaceDE w:val="0"/>
        <w:autoSpaceDN w:val="0"/>
        <w:adjustRightInd w:val="0"/>
        <w:spacing w:after="0" w:line="240" w:lineRule="auto"/>
        <w:ind w:left="720"/>
        <w:rPr>
          <w:rFonts w:cs="Times New Roman"/>
          <w:color w:val="000000"/>
          <w:sz w:val="23"/>
          <w:szCs w:val="23"/>
        </w:rPr>
      </w:pPr>
      <w:r w:rsidRPr="00904D0E">
        <w:rPr>
          <w:rFonts w:cs="Times New Roman"/>
          <w:color w:val="000000"/>
          <w:sz w:val="23"/>
          <w:szCs w:val="23"/>
        </w:rPr>
        <w:t xml:space="preserve"> </w:t>
      </w:r>
    </w:p>
    <w:p w:rsidR="00904D0E" w:rsidRDefault="00C044BD" w:rsidP="00904D0E">
      <w:pPr>
        <w:autoSpaceDE w:val="0"/>
        <w:autoSpaceDN w:val="0"/>
        <w:adjustRightInd w:val="0"/>
        <w:spacing w:after="0" w:line="240" w:lineRule="auto"/>
        <w:ind w:left="720"/>
        <w:rPr>
          <w:rFonts w:cs="Times New Roman"/>
          <w:color w:val="000000"/>
          <w:sz w:val="23"/>
          <w:szCs w:val="23"/>
        </w:rPr>
      </w:pPr>
      <w:r w:rsidRPr="00904D0E">
        <w:rPr>
          <w:rFonts w:cs="Times New Roman"/>
          <w:color w:val="000000"/>
          <w:sz w:val="23"/>
          <w:szCs w:val="23"/>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904D0E">
        <w:rPr>
          <w:rFonts w:cs="Times New Roman"/>
          <w:color w:val="000000"/>
          <w:sz w:val="23"/>
          <w:szCs w:val="23"/>
        </w:rPr>
        <w:t>should be infused</w:t>
      </w:r>
      <w:proofErr w:type="gramEnd"/>
      <w:r w:rsidRPr="00904D0E">
        <w:rPr>
          <w:rFonts w:cs="Times New Roman"/>
          <w:color w:val="000000"/>
          <w:sz w:val="23"/>
          <w:szCs w:val="23"/>
        </w:rPr>
        <w:t xml:space="preserve"> into the curriculum and the safety of the student should always be foremost in instruction.</w:t>
      </w:r>
    </w:p>
    <w:p w:rsidR="00C044BD" w:rsidRPr="00904D0E" w:rsidRDefault="00C044BD" w:rsidP="00904D0E">
      <w:pPr>
        <w:autoSpaceDE w:val="0"/>
        <w:autoSpaceDN w:val="0"/>
        <w:adjustRightInd w:val="0"/>
        <w:spacing w:after="0" w:line="240" w:lineRule="auto"/>
        <w:ind w:left="720"/>
        <w:rPr>
          <w:rFonts w:cs="Times New Roman"/>
          <w:color w:val="000000"/>
          <w:sz w:val="23"/>
          <w:szCs w:val="23"/>
        </w:rPr>
      </w:pPr>
      <w:r w:rsidRPr="00904D0E">
        <w:rPr>
          <w:rFonts w:cs="Times New Roman"/>
          <w:color w:val="000000"/>
          <w:sz w:val="23"/>
          <w:szCs w:val="23"/>
        </w:rPr>
        <w:t xml:space="preserve"> </w:t>
      </w:r>
    </w:p>
    <w:p w:rsidR="004126B4" w:rsidRPr="00904D0E" w:rsidRDefault="00C044BD" w:rsidP="00904D0E">
      <w:pPr>
        <w:ind w:left="720"/>
        <w:rPr>
          <w:sz w:val="23"/>
          <w:szCs w:val="23"/>
        </w:rPr>
      </w:pPr>
      <w:r w:rsidRPr="00904D0E">
        <w:rPr>
          <w:rFonts w:cs="Times New Roman"/>
          <w:color w:val="000000"/>
          <w:sz w:val="23"/>
          <w:szCs w:val="23"/>
        </w:rPr>
        <w:t xml:space="preserve">The Cobb Teaching and Learning Standards </w:t>
      </w:r>
      <w:proofErr w:type="gramStart"/>
      <w:r w:rsidRPr="00904D0E">
        <w:rPr>
          <w:rFonts w:cs="Times New Roman"/>
          <w:color w:val="000000"/>
          <w:sz w:val="23"/>
          <w:szCs w:val="23"/>
        </w:rPr>
        <w:t>are designed</w:t>
      </w:r>
      <w:proofErr w:type="gramEnd"/>
      <w:r w:rsidRPr="00904D0E">
        <w:rPr>
          <w:rFonts w:cs="Times New Roman"/>
          <w:color w:val="000000"/>
          <w:sz w:val="23"/>
          <w:szCs w:val="23"/>
        </w:rPr>
        <w:t xml:space="preserve"> to continue student investigations of the physical sciences that began in grades K-8, and provide students the necessary skills to be proficient in physics. These standards include </w:t>
      </w:r>
      <w:proofErr w:type="gramStart"/>
      <w:r w:rsidRPr="00904D0E">
        <w:rPr>
          <w:rFonts w:cs="Times New Roman"/>
          <w:color w:val="000000"/>
          <w:sz w:val="23"/>
          <w:szCs w:val="23"/>
        </w:rPr>
        <w:t>more abstract concepts such as nuclear decay processes, interactions of matter and energy, velocity, acceleration, force, energy, momentum, properties and interactions of matter, electromagnetic and mechanical waves, and electricity, magnetism and their interactions</w:t>
      </w:r>
      <w:proofErr w:type="gramEnd"/>
      <w:r w:rsidRPr="00904D0E">
        <w:rPr>
          <w:rFonts w:cs="Times New Roman"/>
          <w:color w:val="000000"/>
          <w:sz w:val="23"/>
          <w:szCs w:val="23"/>
        </w:rPr>
        <w:t xml:space="preserve">. Students investigate physics concepts through experiences in laboratories and </w:t>
      </w:r>
      <w:proofErr w:type="gramStart"/>
      <w:r w:rsidRPr="00904D0E">
        <w:rPr>
          <w:rFonts w:cs="Times New Roman"/>
          <w:color w:val="000000"/>
          <w:sz w:val="23"/>
          <w:szCs w:val="23"/>
        </w:rPr>
        <w:t>field work</w:t>
      </w:r>
      <w:proofErr w:type="gramEnd"/>
      <w:r w:rsidRPr="00904D0E">
        <w:rPr>
          <w:rFonts w:cs="Times New Roman"/>
          <w:color w:val="000000"/>
          <w:sz w:val="23"/>
          <w:szCs w:val="23"/>
        </w:rPr>
        <w:t xml:space="preserve"> using the process of inquiry.</w:t>
      </w:r>
    </w:p>
    <w:p w:rsidR="00716EB6" w:rsidRPr="00904D0E" w:rsidRDefault="00716EB6" w:rsidP="00716EB6">
      <w:pPr>
        <w:autoSpaceDE w:val="0"/>
        <w:autoSpaceDN w:val="0"/>
        <w:adjustRightInd w:val="0"/>
        <w:spacing w:after="0" w:line="240" w:lineRule="auto"/>
        <w:rPr>
          <w:rFonts w:cs="Times New Roman"/>
          <w:color w:val="000000"/>
          <w:sz w:val="23"/>
          <w:szCs w:val="23"/>
        </w:rPr>
      </w:pPr>
    </w:p>
    <w:p w:rsidR="00350946" w:rsidRPr="00904D0E" w:rsidRDefault="00350946" w:rsidP="00F404CA">
      <w:pPr>
        <w:pStyle w:val="Header"/>
        <w:ind w:left="360"/>
        <w:rPr>
          <w:b/>
          <w:bCs/>
          <w:sz w:val="23"/>
          <w:szCs w:val="23"/>
        </w:rPr>
      </w:pPr>
    </w:p>
    <w:p w:rsidR="00350946" w:rsidRPr="00904D0E" w:rsidRDefault="00350946" w:rsidP="00F404CA">
      <w:pPr>
        <w:pStyle w:val="Header"/>
        <w:ind w:left="360"/>
        <w:rPr>
          <w:b/>
          <w:bCs/>
          <w:sz w:val="23"/>
          <w:szCs w:val="23"/>
        </w:rPr>
      </w:pPr>
    </w:p>
    <w:p w:rsidR="00716EB6" w:rsidRDefault="00716EB6" w:rsidP="00716EB6">
      <w:pPr>
        <w:pStyle w:val="Header"/>
        <w:rPr>
          <w:b/>
          <w:bCs/>
          <w:sz w:val="32"/>
          <w:szCs w:val="32"/>
        </w:rPr>
      </w:pPr>
      <w:bookmarkStart w:id="0" w:name="_GoBack"/>
      <w:bookmarkEnd w:id="0"/>
    </w:p>
    <w:p w:rsidR="00350946" w:rsidRPr="00DA4473" w:rsidRDefault="00350946" w:rsidP="00716EB6">
      <w:pPr>
        <w:pStyle w:val="Header"/>
        <w:rPr>
          <w:b/>
          <w:bCs/>
          <w:sz w:val="16"/>
          <w:szCs w:val="16"/>
        </w:rPr>
      </w:pPr>
    </w:p>
    <w:tbl>
      <w:tblPr>
        <w:tblpPr w:leftFromText="180" w:rightFromText="180" w:vertAnchor="text" w:horzAnchor="margin" w:tblpY="2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250"/>
        <w:gridCol w:w="1980"/>
        <w:gridCol w:w="2250"/>
        <w:gridCol w:w="2605"/>
        <w:gridCol w:w="810"/>
        <w:gridCol w:w="3330"/>
        <w:gridCol w:w="1440"/>
        <w:gridCol w:w="23"/>
      </w:tblGrid>
      <w:tr w:rsidR="00C040FB" w:rsidRPr="00AD3B82" w:rsidTr="0094454C">
        <w:trPr>
          <w:trHeight w:val="315"/>
        </w:trPr>
        <w:tc>
          <w:tcPr>
            <w:tcW w:w="14688" w:type="dxa"/>
            <w:gridSpan w:val="8"/>
            <w:shd w:val="clear" w:color="auto" w:fill="D9D9D9" w:themeFill="background1" w:themeFillShade="D9"/>
          </w:tcPr>
          <w:p w:rsidR="00C040FB" w:rsidRPr="00345262" w:rsidRDefault="00C040FB" w:rsidP="0094454C">
            <w:pPr>
              <w:tabs>
                <w:tab w:val="left" w:pos="3690"/>
              </w:tabs>
              <w:jc w:val="center"/>
              <w:rPr>
                <w:rFonts w:eastAsiaTheme="minorEastAsia"/>
                <w:b/>
              </w:rPr>
            </w:pPr>
            <w:r w:rsidRPr="56EF1811">
              <w:rPr>
                <w:rFonts w:eastAsiaTheme="minorEastAsia"/>
                <w:b/>
              </w:rPr>
              <w:lastRenderedPageBreak/>
              <w:t xml:space="preserve">Physics Teaching &amp; Learning Framework (Block) </w:t>
            </w:r>
          </w:p>
        </w:tc>
      </w:tr>
      <w:tr w:rsidR="00C040FB" w:rsidRPr="00AD3B82" w:rsidTr="00C040FB">
        <w:tblPrEx>
          <w:shd w:val="clear" w:color="auto" w:fill="auto"/>
        </w:tblPrEx>
        <w:trPr>
          <w:gridAfter w:val="1"/>
          <w:wAfter w:w="23" w:type="dxa"/>
          <w:trHeight w:val="476"/>
        </w:trPr>
        <w:tc>
          <w:tcPr>
            <w:tcW w:w="2250" w:type="dxa"/>
          </w:tcPr>
          <w:p w:rsidR="00C040FB" w:rsidRPr="00AD3B82" w:rsidRDefault="00C040FB" w:rsidP="0094454C">
            <w:pPr>
              <w:jc w:val="center"/>
              <w:rPr>
                <w:rFonts w:eastAsiaTheme="minorEastAsia"/>
                <w:b/>
                <w:bCs/>
              </w:rPr>
            </w:pPr>
            <w:r w:rsidRPr="749D9C5B">
              <w:rPr>
                <w:rFonts w:eastAsiaTheme="minorEastAsia"/>
                <w:b/>
                <w:bCs/>
              </w:rPr>
              <w:t>Unit 1</w:t>
            </w:r>
          </w:p>
          <w:p w:rsidR="00C040FB" w:rsidRPr="00AD3B82" w:rsidRDefault="00C040FB" w:rsidP="0094454C">
            <w:pPr>
              <w:jc w:val="center"/>
              <w:rPr>
                <w:rFonts w:eastAsiaTheme="minorEastAsia"/>
                <w:b/>
                <w:sz w:val="16"/>
                <w:szCs w:val="16"/>
              </w:rPr>
            </w:pPr>
            <w:r w:rsidRPr="56EF1811">
              <w:rPr>
                <w:rFonts w:eastAsiaTheme="minorEastAsia"/>
                <w:b/>
                <w:sz w:val="16"/>
                <w:szCs w:val="16"/>
              </w:rPr>
              <w:t>3.5 weeks</w:t>
            </w:r>
          </w:p>
        </w:tc>
        <w:tc>
          <w:tcPr>
            <w:tcW w:w="1980" w:type="dxa"/>
          </w:tcPr>
          <w:p w:rsidR="00C040FB" w:rsidRPr="00AD3B82" w:rsidRDefault="00C040FB" w:rsidP="0094454C">
            <w:pPr>
              <w:jc w:val="center"/>
              <w:rPr>
                <w:rFonts w:eastAsiaTheme="minorEastAsia"/>
                <w:b/>
                <w:bCs/>
              </w:rPr>
            </w:pPr>
            <w:r w:rsidRPr="749D9C5B">
              <w:rPr>
                <w:rFonts w:eastAsiaTheme="minorEastAsia"/>
                <w:b/>
                <w:bCs/>
              </w:rPr>
              <w:t>Unit 2</w:t>
            </w:r>
          </w:p>
          <w:p w:rsidR="00C040FB" w:rsidRPr="00AD3B82" w:rsidRDefault="00C040FB" w:rsidP="0094454C">
            <w:pPr>
              <w:jc w:val="center"/>
              <w:rPr>
                <w:rFonts w:eastAsiaTheme="minorEastAsia"/>
                <w:b/>
                <w:sz w:val="16"/>
                <w:szCs w:val="16"/>
              </w:rPr>
            </w:pPr>
            <w:r w:rsidRPr="56EF1811">
              <w:rPr>
                <w:rFonts w:eastAsiaTheme="minorEastAsia"/>
                <w:b/>
                <w:sz w:val="16"/>
                <w:szCs w:val="16"/>
              </w:rPr>
              <w:t>3 weeks</w:t>
            </w:r>
          </w:p>
        </w:tc>
        <w:tc>
          <w:tcPr>
            <w:tcW w:w="2250" w:type="dxa"/>
          </w:tcPr>
          <w:p w:rsidR="00C040FB" w:rsidRPr="00AD3B82" w:rsidRDefault="00C040FB" w:rsidP="0094454C">
            <w:pPr>
              <w:jc w:val="center"/>
              <w:rPr>
                <w:rFonts w:eastAsiaTheme="minorEastAsia"/>
                <w:b/>
                <w:bCs/>
              </w:rPr>
            </w:pPr>
            <w:r w:rsidRPr="749D9C5B">
              <w:rPr>
                <w:rFonts w:eastAsiaTheme="minorEastAsia"/>
                <w:b/>
                <w:bCs/>
              </w:rPr>
              <w:t>Unit 3</w:t>
            </w:r>
          </w:p>
          <w:p w:rsidR="00C040FB" w:rsidRPr="00C60417" w:rsidRDefault="00C040FB" w:rsidP="0094454C">
            <w:pPr>
              <w:jc w:val="center"/>
              <w:rPr>
                <w:rFonts w:eastAsiaTheme="minorEastAsia"/>
                <w:b/>
                <w:sz w:val="16"/>
                <w:szCs w:val="16"/>
              </w:rPr>
            </w:pPr>
            <w:r w:rsidRPr="56EF1811">
              <w:rPr>
                <w:rFonts w:eastAsiaTheme="minorEastAsia"/>
                <w:b/>
                <w:sz w:val="16"/>
                <w:szCs w:val="16"/>
              </w:rPr>
              <w:t>4.5 weeks</w:t>
            </w:r>
          </w:p>
        </w:tc>
        <w:tc>
          <w:tcPr>
            <w:tcW w:w="2605" w:type="dxa"/>
            <w:shd w:val="clear" w:color="auto" w:fill="auto"/>
          </w:tcPr>
          <w:p w:rsidR="00C040FB" w:rsidRPr="00AD3B82" w:rsidRDefault="00C040FB" w:rsidP="0094454C">
            <w:pPr>
              <w:jc w:val="center"/>
              <w:rPr>
                <w:rFonts w:eastAsiaTheme="minorEastAsia"/>
                <w:b/>
                <w:bCs/>
              </w:rPr>
            </w:pPr>
            <w:r w:rsidRPr="749D9C5B">
              <w:rPr>
                <w:rFonts w:eastAsiaTheme="minorEastAsia"/>
                <w:b/>
                <w:bCs/>
              </w:rPr>
              <w:t>Unit 4</w:t>
            </w:r>
          </w:p>
          <w:p w:rsidR="00C040FB" w:rsidRPr="00EF52AE" w:rsidRDefault="00C040FB" w:rsidP="0094454C">
            <w:pPr>
              <w:jc w:val="center"/>
              <w:rPr>
                <w:rFonts w:eastAsiaTheme="minorEastAsia"/>
                <w:b/>
                <w:sz w:val="16"/>
                <w:szCs w:val="16"/>
              </w:rPr>
            </w:pPr>
            <w:r w:rsidRPr="56EF1811">
              <w:rPr>
                <w:rFonts w:eastAsiaTheme="minorEastAsia"/>
                <w:b/>
                <w:sz w:val="16"/>
                <w:szCs w:val="16"/>
              </w:rPr>
              <w:t xml:space="preserve">3 weeks  </w:t>
            </w:r>
          </w:p>
        </w:tc>
        <w:tc>
          <w:tcPr>
            <w:tcW w:w="810" w:type="dxa"/>
          </w:tcPr>
          <w:p w:rsidR="00C040FB" w:rsidRPr="00C60417" w:rsidRDefault="00C040FB" w:rsidP="0094454C">
            <w:pPr>
              <w:jc w:val="center"/>
              <w:rPr>
                <w:rFonts w:eastAsiaTheme="minorEastAsia"/>
                <w:b/>
                <w:sz w:val="20"/>
                <w:szCs w:val="20"/>
              </w:rPr>
            </w:pPr>
            <w:r w:rsidRPr="56EF1811">
              <w:rPr>
                <w:rFonts w:eastAsiaTheme="minorEastAsia"/>
                <w:b/>
                <w:sz w:val="20"/>
                <w:szCs w:val="20"/>
              </w:rPr>
              <w:t xml:space="preserve">SLO Exam </w:t>
            </w:r>
          </w:p>
        </w:tc>
        <w:tc>
          <w:tcPr>
            <w:tcW w:w="3330" w:type="dxa"/>
          </w:tcPr>
          <w:p w:rsidR="00C040FB" w:rsidRPr="00AD3B82" w:rsidRDefault="00C040FB" w:rsidP="0094454C">
            <w:pPr>
              <w:jc w:val="center"/>
              <w:rPr>
                <w:rFonts w:eastAsiaTheme="minorEastAsia"/>
                <w:b/>
                <w:bCs/>
              </w:rPr>
            </w:pPr>
            <w:r w:rsidRPr="749D9C5B">
              <w:rPr>
                <w:rFonts w:eastAsiaTheme="minorEastAsia"/>
                <w:b/>
                <w:bCs/>
              </w:rPr>
              <w:t xml:space="preserve">Unit 5 </w:t>
            </w:r>
          </w:p>
          <w:p w:rsidR="00C040FB" w:rsidRPr="00AD3B82" w:rsidRDefault="00C040FB" w:rsidP="0094454C">
            <w:pPr>
              <w:jc w:val="center"/>
              <w:rPr>
                <w:rFonts w:eastAsiaTheme="minorEastAsia"/>
                <w:b/>
              </w:rPr>
            </w:pPr>
            <w:r w:rsidRPr="56EF1811">
              <w:rPr>
                <w:rFonts w:eastAsiaTheme="minorEastAsia"/>
                <w:b/>
                <w:sz w:val="16"/>
                <w:szCs w:val="16"/>
              </w:rPr>
              <w:t>2 weeks</w:t>
            </w:r>
          </w:p>
        </w:tc>
        <w:tc>
          <w:tcPr>
            <w:tcW w:w="1440" w:type="dxa"/>
          </w:tcPr>
          <w:p w:rsidR="00C040FB" w:rsidRDefault="00C040FB" w:rsidP="0094454C">
            <w:pPr>
              <w:jc w:val="center"/>
              <w:rPr>
                <w:rFonts w:eastAsiaTheme="minorEastAsia"/>
                <w:b/>
                <w:bCs/>
              </w:rPr>
            </w:pPr>
            <w:r w:rsidRPr="749D9C5B">
              <w:rPr>
                <w:rFonts w:eastAsiaTheme="minorEastAsia"/>
                <w:b/>
                <w:bCs/>
              </w:rPr>
              <w:t xml:space="preserve">Unit 6: </w:t>
            </w:r>
          </w:p>
          <w:p w:rsidR="00C040FB" w:rsidRPr="00EF52AE" w:rsidRDefault="00C040FB" w:rsidP="0094454C">
            <w:pPr>
              <w:jc w:val="center"/>
              <w:rPr>
                <w:rFonts w:eastAsiaTheme="minorEastAsia"/>
                <w:b/>
                <w:sz w:val="16"/>
                <w:szCs w:val="16"/>
              </w:rPr>
            </w:pPr>
            <w:r w:rsidRPr="56EF1811">
              <w:rPr>
                <w:rFonts w:eastAsiaTheme="minorEastAsia"/>
                <w:b/>
                <w:sz w:val="16"/>
                <w:szCs w:val="16"/>
              </w:rPr>
              <w:t xml:space="preserve">1 week </w:t>
            </w:r>
          </w:p>
        </w:tc>
      </w:tr>
      <w:tr w:rsidR="00C040FB" w:rsidRPr="00AD3B82" w:rsidTr="00C040FB">
        <w:tblPrEx>
          <w:shd w:val="clear" w:color="auto" w:fill="auto"/>
        </w:tblPrEx>
        <w:trPr>
          <w:gridAfter w:val="1"/>
          <w:wAfter w:w="23" w:type="dxa"/>
          <w:trHeight w:val="647"/>
        </w:trPr>
        <w:tc>
          <w:tcPr>
            <w:tcW w:w="2250" w:type="dxa"/>
          </w:tcPr>
          <w:p w:rsidR="00C040FB" w:rsidRDefault="00C040FB" w:rsidP="00C040FB">
            <w:pPr>
              <w:spacing w:after="0"/>
              <w:jc w:val="center"/>
              <w:rPr>
                <w:rFonts w:eastAsiaTheme="minorEastAsia"/>
                <w:b/>
              </w:rPr>
            </w:pPr>
            <w:r w:rsidRPr="56EF1811">
              <w:rPr>
                <w:rFonts w:eastAsiaTheme="minorEastAsia"/>
                <w:b/>
              </w:rPr>
              <w:t xml:space="preserve">Kinematics </w:t>
            </w:r>
          </w:p>
          <w:p w:rsidR="00C040FB" w:rsidRPr="00AD3B82" w:rsidRDefault="00C040FB" w:rsidP="00C040FB">
            <w:pPr>
              <w:spacing w:after="0"/>
              <w:jc w:val="center"/>
              <w:rPr>
                <w:rFonts w:eastAsiaTheme="minorEastAsia"/>
                <w:b/>
              </w:rPr>
            </w:pPr>
            <w:r>
              <w:rPr>
                <w:rFonts w:eastAsiaTheme="minorEastAsia"/>
                <w:b/>
              </w:rPr>
              <w:t>SP1</w:t>
            </w:r>
          </w:p>
        </w:tc>
        <w:tc>
          <w:tcPr>
            <w:tcW w:w="1980" w:type="dxa"/>
          </w:tcPr>
          <w:p w:rsidR="00C040FB" w:rsidRDefault="00C040FB" w:rsidP="00C040FB">
            <w:pPr>
              <w:spacing w:after="0"/>
              <w:jc w:val="center"/>
              <w:rPr>
                <w:rFonts w:eastAsiaTheme="minorEastAsia"/>
                <w:b/>
              </w:rPr>
            </w:pPr>
            <w:r w:rsidRPr="56EF1811">
              <w:rPr>
                <w:rFonts w:eastAsiaTheme="minorEastAsia"/>
                <w:b/>
              </w:rPr>
              <w:t xml:space="preserve">Forces </w:t>
            </w:r>
          </w:p>
          <w:p w:rsidR="00C040FB" w:rsidRPr="00AD3B82" w:rsidRDefault="00C040FB" w:rsidP="00C040FB">
            <w:pPr>
              <w:spacing w:after="0"/>
              <w:jc w:val="center"/>
              <w:rPr>
                <w:rFonts w:eastAsiaTheme="minorEastAsia"/>
                <w:b/>
              </w:rPr>
            </w:pPr>
            <w:r>
              <w:rPr>
                <w:rFonts w:eastAsiaTheme="minorEastAsia"/>
                <w:b/>
              </w:rPr>
              <w:t>SP2</w:t>
            </w:r>
          </w:p>
        </w:tc>
        <w:tc>
          <w:tcPr>
            <w:tcW w:w="2250" w:type="dxa"/>
          </w:tcPr>
          <w:p w:rsidR="00C040FB" w:rsidRDefault="00C040FB" w:rsidP="00C040FB">
            <w:pPr>
              <w:spacing w:after="0"/>
              <w:jc w:val="center"/>
              <w:rPr>
                <w:rFonts w:eastAsiaTheme="minorEastAsia"/>
                <w:b/>
              </w:rPr>
            </w:pPr>
            <w:r>
              <w:rPr>
                <w:rFonts w:eastAsiaTheme="minorEastAsia"/>
                <w:b/>
              </w:rPr>
              <w:t xml:space="preserve">Momentum &amp; </w:t>
            </w:r>
            <w:r w:rsidRPr="56EF1811">
              <w:rPr>
                <w:rFonts w:eastAsiaTheme="minorEastAsia"/>
                <w:b/>
              </w:rPr>
              <w:t xml:space="preserve">Energy </w:t>
            </w:r>
          </w:p>
          <w:p w:rsidR="00C040FB" w:rsidRPr="00AD3B82" w:rsidRDefault="00C040FB" w:rsidP="00C040FB">
            <w:pPr>
              <w:spacing w:after="0"/>
              <w:jc w:val="center"/>
              <w:rPr>
                <w:rFonts w:eastAsiaTheme="minorEastAsia"/>
                <w:b/>
              </w:rPr>
            </w:pPr>
            <w:r>
              <w:rPr>
                <w:rFonts w:eastAsiaTheme="minorEastAsia"/>
                <w:b/>
              </w:rPr>
              <w:t>SP3</w:t>
            </w:r>
          </w:p>
        </w:tc>
        <w:tc>
          <w:tcPr>
            <w:tcW w:w="2605" w:type="dxa"/>
            <w:shd w:val="clear" w:color="auto" w:fill="auto"/>
          </w:tcPr>
          <w:p w:rsidR="00C040FB" w:rsidRDefault="00C040FB" w:rsidP="00C040FB">
            <w:pPr>
              <w:spacing w:after="0"/>
              <w:jc w:val="center"/>
              <w:rPr>
                <w:rFonts w:eastAsiaTheme="minorEastAsia"/>
                <w:b/>
              </w:rPr>
            </w:pPr>
            <w:r w:rsidRPr="56EF1811">
              <w:rPr>
                <w:rFonts w:eastAsiaTheme="minorEastAsia"/>
                <w:b/>
              </w:rPr>
              <w:t xml:space="preserve">Sounds, Waves and Light </w:t>
            </w:r>
          </w:p>
          <w:p w:rsidR="00C040FB" w:rsidRPr="00AD3B82" w:rsidRDefault="00C040FB" w:rsidP="00C040FB">
            <w:pPr>
              <w:spacing w:after="0"/>
              <w:jc w:val="center"/>
              <w:rPr>
                <w:rFonts w:eastAsiaTheme="minorEastAsia"/>
                <w:b/>
              </w:rPr>
            </w:pPr>
            <w:r>
              <w:rPr>
                <w:rFonts w:eastAsiaTheme="minorEastAsia"/>
                <w:b/>
              </w:rPr>
              <w:t>SP4</w:t>
            </w:r>
          </w:p>
        </w:tc>
        <w:tc>
          <w:tcPr>
            <w:tcW w:w="810" w:type="dxa"/>
          </w:tcPr>
          <w:p w:rsidR="00C040FB" w:rsidRPr="00AD3B82" w:rsidRDefault="00C040FB" w:rsidP="00C040FB">
            <w:pPr>
              <w:spacing w:after="0"/>
              <w:jc w:val="center"/>
              <w:rPr>
                <w:b/>
              </w:rPr>
            </w:pPr>
          </w:p>
        </w:tc>
        <w:tc>
          <w:tcPr>
            <w:tcW w:w="3330" w:type="dxa"/>
          </w:tcPr>
          <w:p w:rsidR="00C040FB" w:rsidRDefault="00C040FB" w:rsidP="00C040FB">
            <w:pPr>
              <w:spacing w:after="0"/>
              <w:jc w:val="center"/>
              <w:rPr>
                <w:rFonts w:eastAsiaTheme="minorEastAsia"/>
                <w:b/>
              </w:rPr>
            </w:pPr>
            <w:r w:rsidRPr="56EF1811">
              <w:rPr>
                <w:rFonts w:eastAsiaTheme="minorEastAsia"/>
                <w:b/>
              </w:rPr>
              <w:t xml:space="preserve">Electricity &amp; Magnetism </w:t>
            </w:r>
          </w:p>
          <w:p w:rsidR="00C040FB" w:rsidRPr="00AD3B82" w:rsidRDefault="00C040FB" w:rsidP="00C040FB">
            <w:pPr>
              <w:spacing w:after="0"/>
              <w:jc w:val="center"/>
              <w:rPr>
                <w:rFonts w:eastAsiaTheme="minorEastAsia"/>
                <w:b/>
              </w:rPr>
            </w:pPr>
            <w:r>
              <w:rPr>
                <w:rFonts w:eastAsiaTheme="minorEastAsia"/>
                <w:b/>
              </w:rPr>
              <w:t>SP5</w:t>
            </w:r>
          </w:p>
        </w:tc>
        <w:tc>
          <w:tcPr>
            <w:tcW w:w="1440" w:type="dxa"/>
          </w:tcPr>
          <w:p w:rsidR="00C040FB" w:rsidRDefault="00C040FB" w:rsidP="00C040FB">
            <w:pPr>
              <w:spacing w:after="0"/>
              <w:jc w:val="center"/>
              <w:rPr>
                <w:rFonts w:eastAsiaTheme="minorEastAsia"/>
                <w:b/>
              </w:rPr>
            </w:pPr>
            <w:r w:rsidRPr="56EF1811">
              <w:rPr>
                <w:rFonts w:eastAsiaTheme="minorEastAsia"/>
                <w:b/>
              </w:rPr>
              <w:t>Modern Physics</w:t>
            </w:r>
          </w:p>
          <w:p w:rsidR="00C040FB" w:rsidRPr="00AD3B82" w:rsidRDefault="00C040FB" w:rsidP="00C040FB">
            <w:pPr>
              <w:spacing w:after="0"/>
              <w:jc w:val="center"/>
              <w:rPr>
                <w:rFonts w:eastAsiaTheme="minorEastAsia"/>
                <w:b/>
              </w:rPr>
            </w:pPr>
            <w:r>
              <w:rPr>
                <w:rFonts w:eastAsiaTheme="minorEastAsia"/>
                <w:b/>
              </w:rPr>
              <w:t>SP6</w:t>
            </w:r>
          </w:p>
        </w:tc>
      </w:tr>
      <w:tr w:rsidR="00C040FB" w:rsidRPr="00AD3B82" w:rsidTr="00C040FB">
        <w:tblPrEx>
          <w:shd w:val="clear" w:color="auto" w:fill="auto"/>
        </w:tblPrEx>
        <w:trPr>
          <w:gridAfter w:val="1"/>
          <w:wAfter w:w="23" w:type="dxa"/>
          <w:trHeight w:val="6038"/>
        </w:trPr>
        <w:tc>
          <w:tcPr>
            <w:tcW w:w="2250" w:type="dxa"/>
          </w:tcPr>
          <w:p w:rsidR="00C040FB" w:rsidRPr="00C040FB" w:rsidRDefault="00C040FB" w:rsidP="0094454C">
            <w:pPr>
              <w:spacing w:after="200"/>
              <w:contextualSpacing/>
              <w:rPr>
                <w:rFonts w:eastAsiaTheme="minorEastAsia"/>
                <w:b/>
                <w:bCs/>
                <w:sz w:val="18"/>
                <w:szCs w:val="18"/>
              </w:rPr>
            </w:pPr>
            <w:r w:rsidRPr="00C040FB">
              <w:rPr>
                <w:rFonts w:eastAsiaTheme="minorEastAsia"/>
                <w:b/>
                <w:bCs/>
                <w:sz w:val="18"/>
                <w:szCs w:val="18"/>
              </w:rPr>
              <w:t>Vectors/Frame of Reference/Linear Motion (SP1a)</w:t>
            </w:r>
          </w:p>
          <w:p w:rsidR="00C040FB" w:rsidRPr="00C040FB" w:rsidRDefault="00C040FB" w:rsidP="0094454C">
            <w:pPr>
              <w:spacing w:after="200"/>
              <w:contextualSpacing/>
              <w:rPr>
                <w:rFonts w:eastAsiaTheme="minorEastAsia"/>
                <w:b/>
                <w:sz w:val="18"/>
                <w:szCs w:val="18"/>
              </w:rPr>
            </w:pPr>
            <w:r w:rsidRPr="00C040FB">
              <w:rPr>
                <w:rFonts w:eastAsiaTheme="minorEastAsia"/>
                <w:i/>
                <w:sz w:val="18"/>
                <w:szCs w:val="18"/>
              </w:rPr>
              <w:t>combining vectors, analysis, direction</w:t>
            </w:r>
          </w:p>
          <w:p w:rsidR="00C040FB" w:rsidRPr="00C040FB" w:rsidRDefault="00C040FB" w:rsidP="0094454C">
            <w:pPr>
              <w:contextualSpacing/>
              <w:rPr>
                <w:rFonts w:eastAsiaTheme="minorEastAsia"/>
                <w:b/>
                <w:sz w:val="18"/>
                <w:szCs w:val="18"/>
              </w:rPr>
            </w:pPr>
            <w:r w:rsidRPr="00C040FB">
              <w:rPr>
                <w:rFonts w:eastAsiaTheme="minorEastAsia"/>
                <w:i/>
                <w:sz w:val="18"/>
                <w:szCs w:val="18"/>
              </w:rPr>
              <w:t>-frames of reference &amp; SYSTEMS</w:t>
            </w:r>
            <w:r w:rsidRPr="00C040FB">
              <w:rPr>
                <w:rFonts w:eastAsiaTheme="minorEastAsia"/>
                <w:b/>
                <w:sz w:val="18"/>
                <w:szCs w:val="18"/>
              </w:rPr>
              <w:t xml:space="preserve"> </w:t>
            </w:r>
          </w:p>
          <w:p w:rsidR="00C040FB" w:rsidRPr="00C040FB" w:rsidRDefault="00C040FB" w:rsidP="0094454C">
            <w:pPr>
              <w:contextualSpacing/>
              <w:rPr>
                <w:rFonts w:eastAsiaTheme="minorEastAsia"/>
                <w:i/>
                <w:sz w:val="18"/>
                <w:szCs w:val="18"/>
              </w:rPr>
            </w:pPr>
            <w:r w:rsidRPr="00C040FB">
              <w:rPr>
                <w:rFonts w:eastAsiaTheme="minorEastAsia"/>
                <w:b/>
                <w:i/>
                <w:sz w:val="18"/>
                <w:szCs w:val="18"/>
              </w:rPr>
              <w:t>-</w:t>
            </w:r>
            <w:r w:rsidRPr="00C040FB">
              <w:rPr>
                <w:rFonts w:eastAsiaTheme="minorEastAsia"/>
                <w:i/>
                <w:sz w:val="18"/>
                <w:szCs w:val="18"/>
              </w:rPr>
              <w:t>linear motion</w:t>
            </w:r>
          </w:p>
          <w:p w:rsidR="00C040FB" w:rsidRPr="00C040FB" w:rsidRDefault="00C040FB" w:rsidP="0094454C">
            <w:pPr>
              <w:contextualSpacing/>
              <w:rPr>
                <w:rFonts w:eastAsiaTheme="minorEastAsia"/>
                <w:i/>
                <w:sz w:val="18"/>
                <w:szCs w:val="18"/>
              </w:rPr>
            </w:pPr>
            <w:r w:rsidRPr="00C040FB">
              <w:rPr>
                <w:rFonts w:eastAsiaTheme="minorEastAsia"/>
                <w:i/>
                <w:sz w:val="18"/>
                <w:szCs w:val="18"/>
              </w:rPr>
              <w:t>-rates</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Speed, Velocity and Acceleration (SP1b)</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-Speed (rate of motion)</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-Relationship between velocity (speed and direction) and acceleration</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Graphical Analysis-Slopes (SP1c)</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-Distance/time graphs</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-Speed/time graphs</w:t>
            </w:r>
          </w:p>
          <w:p w:rsidR="00C040FB" w:rsidRPr="00C040FB" w:rsidRDefault="00C040FB" w:rsidP="0094454C">
            <w:pPr>
              <w:spacing w:after="200"/>
              <w:contextualSpacing/>
              <w:rPr>
                <w:rFonts w:eastAsiaTheme="minorEastAsia"/>
                <w:i/>
                <w:sz w:val="18"/>
                <w:szCs w:val="18"/>
              </w:rPr>
            </w:pPr>
            <w:r w:rsidRPr="00C040FB">
              <w:rPr>
                <w:rFonts w:eastAsiaTheme="minorEastAsia"/>
                <w:i/>
                <w:iCs/>
                <w:sz w:val="18"/>
                <w:szCs w:val="18"/>
              </w:rPr>
              <w:t>-Velocity/time graphs</w:t>
            </w:r>
          </w:p>
          <w:p w:rsidR="00C040FB" w:rsidRPr="00C040FB" w:rsidRDefault="00C040FB" w:rsidP="0094454C">
            <w:pPr>
              <w:spacing w:after="200"/>
              <w:contextualSpacing/>
              <w:rPr>
                <w:rFonts w:eastAsiaTheme="minorEastAsia"/>
                <w:b/>
                <w:bCs/>
                <w:sz w:val="18"/>
                <w:szCs w:val="18"/>
              </w:rPr>
            </w:pPr>
            <w:r w:rsidRPr="00C040FB">
              <w:rPr>
                <w:rFonts w:eastAsiaTheme="minorEastAsia"/>
                <w:b/>
                <w:bCs/>
                <w:sz w:val="18"/>
                <w:szCs w:val="18"/>
              </w:rPr>
              <w:t>2-D motion &amp; projectiles (SP1d)</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-parabolic paths</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-looking at vectors of projectile</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-height &amp; range calculations</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FREE FALL</w:t>
            </w:r>
          </w:p>
          <w:p w:rsidR="00C040FB" w:rsidRPr="00C040FB" w:rsidRDefault="00C040FB" w:rsidP="0094454C">
            <w:pPr>
              <w:contextualSpacing/>
              <w:rPr>
                <w:sz w:val="18"/>
                <w:szCs w:val="18"/>
              </w:rPr>
            </w:pPr>
          </w:p>
        </w:tc>
        <w:tc>
          <w:tcPr>
            <w:tcW w:w="1980" w:type="dxa"/>
          </w:tcPr>
          <w:p w:rsidR="00C040FB" w:rsidRPr="00C040FB" w:rsidRDefault="00C040FB" w:rsidP="0094454C">
            <w:pPr>
              <w:spacing w:after="200"/>
              <w:contextualSpacing/>
              <w:rPr>
                <w:rFonts w:eastAsiaTheme="minorEastAsia"/>
                <w:b/>
                <w:bCs/>
                <w:sz w:val="18"/>
                <w:szCs w:val="18"/>
              </w:rPr>
            </w:pPr>
            <w:r w:rsidRPr="00C040FB">
              <w:rPr>
                <w:rFonts w:eastAsiaTheme="minorEastAsia"/>
                <w:b/>
                <w:bCs/>
                <w:sz w:val="18"/>
                <w:szCs w:val="18"/>
              </w:rPr>
              <w:t>Newton’s Laws of Motion (SP2a)</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-3 laws &amp; examples</w:t>
            </w:r>
          </w:p>
          <w:p w:rsidR="00C040FB" w:rsidRPr="00C040FB" w:rsidRDefault="00C040FB" w:rsidP="0094454C">
            <w:pPr>
              <w:spacing w:after="200"/>
              <w:contextualSpacing/>
              <w:rPr>
                <w:rFonts w:eastAsiaTheme="minorEastAsia"/>
                <w:i/>
                <w:sz w:val="18"/>
                <w:szCs w:val="18"/>
              </w:rPr>
            </w:pPr>
            <w:r w:rsidRPr="00C040FB">
              <w:rPr>
                <w:rFonts w:eastAsiaTheme="minorEastAsia"/>
                <w:i/>
                <w:iCs/>
                <w:sz w:val="18"/>
                <w:szCs w:val="18"/>
              </w:rPr>
              <w:t>-Review relationships of force, mass &amp; acceleration</w:t>
            </w:r>
          </w:p>
          <w:p w:rsidR="00C040FB" w:rsidRPr="00C040FB" w:rsidRDefault="00C040FB" w:rsidP="0094454C">
            <w:pPr>
              <w:spacing w:after="200"/>
              <w:contextualSpacing/>
              <w:rPr>
                <w:rFonts w:eastAsiaTheme="minorEastAsia"/>
                <w:i/>
                <w:iCs/>
                <w:sz w:val="18"/>
                <w:szCs w:val="18"/>
              </w:rPr>
            </w:pPr>
            <w:r w:rsidRPr="00C040FB">
              <w:rPr>
                <w:rFonts w:eastAsiaTheme="minorEastAsia"/>
                <w:i/>
                <w:iCs/>
                <w:sz w:val="18"/>
                <w:szCs w:val="18"/>
              </w:rPr>
              <w:t>- weight &amp; mass relationship</w:t>
            </w:r>
          </w:p>
          <w:p w:rsidR="00C040FB" w:rsidRPr="00C040FB" w:rsidRDefault="00C040FB" w:rsidP="0094454C">
            <w:pPr>
              <w:spacing w:after="200"/>
              <w:contextualSpacing/>
              <w:rPr>
                <w:rFonts w:eastAsiaTheme="minorEastAsia"/>
                <w:i/>
                <w:iCs/>
                <w:sz w:val="18"/>
                <w:szCs w:val="18"/>
              </w:rPr>
            </w:pPr>
            <w:r w:rsidRPr="00C040FB">
              <w:rPr>
                <w:rFonts w:eastAsiaTheme="minorEastAsia"/>
                <w:i/>
                <w:iCs/>
                <w:sz w:val="18"/>
                <w:szCs w:val="18"/>
              </w:rPr>
              <w:t>-Net Force</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Free-body diagrams (SP2b,c)</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w:t>
            </w:r>
            <w:r w:rsidRPr="00C040FB">
              <w:rPr>
                <w:rFonts w:eastAsiaTheme="minorEastAsia"/>
                <w:i/>
                <w:sz w:val="18"/>
                <w:szCs w:val="18"/>
              </w:rPr>
              <w:t>Drawing and labeling forces</w:t>
            </w:r>
            <w:r w:rsidRPr="00C040FB">
              <w:rPr>
                <w:rFonts w:eastAsiaTheme="minorEastAsia"/>
                <w:b/>
                <w:sz w:val="18"/>
                <w:szCs w:val="18"/>
              </w:rPr>
              <w:t xml:space="preserve"> </w:t>
            </w:r>
          </w:p>
          <w:p w:rsidR="00C040FB" w:rsidRPr="00C040FB" w:rsidRDefault="00C040FB" w:rsidP="0094454C">
            <w:pPr>
              <w:rPr>
                <w:rFonts w:eastAsiaTheme="minorEastAsia"/>
                <w:b/>
                <w:sz w:val="18"/>
                <w:szCs w:val="18"/>
              </w:rPr>
            </w:pPr>
            <w:r w:rsidRPr="00C040FB">
              <w:rPr>
                <w:rFonts w:eastAsiaTheme="minorEastAsia"/>
                <w:b/>
                <w:bCs/>
                <w:sz w:val="18"/>
                <w:szCs w:val="18"/>
              </w:rPr>
              <w:t>-</w:t>
            </w:r>
            <w:r w:rsidRPr="00C040FB">
              <w:rPr>
                <w:rFonts w:eastAsiaTheme="minorEastAsia"/>
                <w:i/>
                <w:iCs/>
                <w:sz w:val="18"/>
                <w:szCs w:val="18"/>
              </w:rPr>
              <w:t xml:space="preserve">Normal Force, applied, gravity, friction, equilibrium </w:t>
            </w:r>
            <w:r w:rsidRPr="00C040FB">
              <w:rPr>
                <w:rFonts w:eastAsiaTheme="minorEastAsia"/>
                <w:b/>
                <w:sz w:val="18"/>
                <w:szCs w:val="18"/>
              </w:rPr>
              <w:t>Gravitational Force (SP2c,e)</w:t>
            </w:r>
          </w:p>
          <w:p w:rsidR="00C040FB" w:rsidRPr="00C040FB" w:rsidRDefault="00C040FB" w:rsidP="0094454C">
            <w:pPr>
              <w:rPr>
                <w:rFonts w:eastAsiaTheme="minorEastAsia"/>
                <w:i/>
                <w:sz w:val="18"/>
                <w:szCs w:val="18"/>
              </w:rPr>
            </w:pPr>
            <w:r w:rsidRPr="00C040FB">
              <w:rPr>
                <w:rFonts w:eastAsiaTheme="minorEastAsia"/>
                <w:i/>
                <w:iCs/>
                <w:sz w:val="18"/>
                <w:szCs w:val="18"/>
              </w:rPr>
              <w:t xml:space="preserve">   </w:t>
            </w:r>
            <w:r w:rsidRPr="00C040FB">
              <w:rPr>
                <w:rFonts w:eastAsiaTheme="minorEastAsia"/>
                <w:i/>
                <w:sz w:val="18"/>
                <w:szCs w:val="18"/>
              </w:rPr>
              <w:t>-Inverse square Laws</w:t>
            </w:r>
          </w:p>
          <w:p w:rsidR="00C040FB" w:rsidRPr="00C040FB" w:rsidRDefault="00C040FB" w:rsidP="0094454C">
            <w:pPr>
              <w:rPr>
                <w:rFonts w:eastAsiaTheme="minorEastAsia"/>
                <w:b/>
                <w:bCs/>
                <w:sz w:val="18"/>
                <w:szCs w:val="18"/>
              </w:rPr>
            </w:pPr>
            <w:r w:rsidRPr="00C040FB">
              <w:rPr>
                <w:rFonts w:eastAsiaTheme="minorEastAsia"/>
                <w:i/>
                <w:iCs/>
                <w:sz w:val="18"/>
                <w:szCs w:val="18"/>
              </w:rPr>
              <w:t xml:space="preserve"> -interactions of universal gravity law</w:t>
            </w:r>
            <w:r w:rsidRPr="00C040FB">
              <w:rPr>
                <w:rFonts w:eastAsiaTheme="minorEastAsia"/>
                <w:i/>
                <w:sz w:val="18"/>
                <w:szCs w:val="18"/>
              </w:rPr>
              <w:t xml:space="preserve"> </w:t>
            </w:r>
            <w:r w:rsidRPr="00C040FB">
              <w:rPr>
                <w:rFonts w:eastAsiaTheme="minorEastAsia"/>
                <w:b/>
                <w:bCs/>
                <w:sz w:val="18"/>
                <w:szCs w:val="18"/>
              </w:rPr>
              <w:t>Rotational Motion (SP2d)</w:t>
            </w:r>
          </w:p>
          <w:p w:rsidR="00C040FB" w:rsidRPr="00C040FB" w:rsidRDefault="00C040FB" w:rsidP="0094454C">
            <w:pPr>
              <w:rPr>
                <w:rFonts w:eastAsiaTheme="minorEastAsia"/>
                <w:i/>
                <w:sz w:val="18"/>
                <w:szCs w:val="18"/>
              </w:rPr>
            </w:pPr>
            <w:r w:rsidRPr="00C040FB">
              <w:rPr>
                <w:rFonts w:eastAsiaTheme="minorEastAsia"/>
                <w:i/>
                <w:iCs/>
                <w:sz w:val="18"/>
                <w:szCs w:val="18"/>
              </w:rPr>
              <w:t xml:space="preserve"> </w:t>
            </w:r>
            <w:r w:rsidRPr="00C040FB">
              <w:rPr>
                <w:rFonts w:eastAsiaTheme="minorEastAsia"/>
                <w:i/>
                <w:sz w:val="18"/>
                <w:szCs w:val="18"/>
              </w:rPr>
              <w:t>-linear and angular velocity</w:t>
            </w:r>
            <w:r w:rsidRPr="00C040FB">
              <w:rPr>
                <w:rFonts w:eastAsiaTheme="minorEastAsia"/>
                <w:i/>
                <w:iCs/>
                <w:sz w:val="18"/>
                <w:szCs w:val="18"/>
              </w:rPr>
              <w:t xml:space="preserve">                        </w:t>
            </w:r>
            <w:r w:rsidRPr="00C040FB">
              <w:rPr>
                <w:rFonts w:eastAsiaTheme="minorEastAsia"/>
                <w:i/>
                <w:sz w:val="18"/>
                <w:szCs w:val="18"/>
              </w:rPr>
              <w:t>-centripetal acceleration</w:t>
            </w:r>
            <w:r w:rsidRPr="00C040FB">
              <w:rPr>
                <w:rFonts w:eastAsiaTheme="minorEastAsia"/>
                <w:i/>
                <w:iCs/>
                <w:sz w:val="18"/>
                <w:szCs w:val="18"/>
              </w:rPr>
              <w:t xml:space="preserve">                </w:t>
            </w:r>
            <w:r w:rsidRPr="00C040FB">
              <w:rPr>
                <w:rFonts w:eastAsiaTheme="minorEastAsia"/>
                <w:i/>
                <w:sz w:val="18"/>
                <w:szCs w:val="18"/>
              </w:rPr>
              <w:t>-centripetal force</w:t>
            </w:r>
          </w:p>
        </w:tc>
        <w:tc>
          <w:tcPr>
            <w:tcW w:w="2250" w:type="dxa"/>
          </w:tcPr>
          <w:p w:rsidR="00C040FB" w:rsidRPr="00C040FB" w:rsidRDefault="00C040FB" w:rsidP="0094454C">
            <w:pPr>
              <w:spacing w:after="200"/>
              <w:contextualSpacing/>
              <w:rPr>
                <w:rFonts w:eastAsiaTheme="minorEastAsia"/>
                <w:b/>
                <w:bCs/>
                <w:sz w:val="18"/>
                <w:szCs w:val="18"/>
              </w:rPr>
            </w:pPr>
            <w:r w:rsidRPr="00C040FB">
              <w:rPr>
                <w:rFonts w:eastAsiaTheme="minorEastAsia"/>
                <w:b/>
                <w:bCs/>
                <w:sz w:val="18"/>
                <w:szCs w:val="18"/>
              </w:rPr>
              <w:t>Vector nature of momentum (SP2a,d)</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-collisions</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-Law of Conservation Momentum</w:t>
            </w:r>
            <w:r w:rsidRPr="00C040FB">
              <w:rPr>
                <w:rFonts w:eastAsiaTheme="minorEastAsia"/>
                <w:i/>
                <w:iCs/>
                <w:sz w:val="18"/>
                <w:szCs w:val="18"/>
              </w:rPr>
              <w:t>, open/closed systems</w:t>
            </w:r>
          </w:p>
          <w:p w:rsidR="00C040FB" w:rsidRPr="00C040FB" w:rsidRDefault="00C040FB" w:rsidP="0094454C">
            <w:pPr>
              <w:spacing w:after="200"/>
              <w:contextualSpacing/>
              <w:rPr>
                <w:rFonts w:eastAsiaTheme="minorEastAsia"/>
                <w:b/>
                <w:bCs/>
                <w:sz w:val="18"/>
                <w:szCs w:val="18"/>
              </w:rPr>
            </w:pPr>
            <w:r w:rsidRPr="00C040FB">
              <w:rPr>
                <w:rFonts w:eastAsiaTheme="minorEastAsia"/>
                <w:i/>
                <w:iCs/>
                <w:sz w:val="18"/>
                <w:szCs w:val="18"/>
              </w:rPr>
              <w:t xml:space="preserve">-Impulse/Momentum theorem- </w:t>
            </w:r>
            <w:proofErr w:type="spellStart"/>
            <w:r w:rsidRPr="00C040FB">
              <w:rPr>
                <w:rFonts w:eastAsiaTheme="minorEastAsia"/>
                <w:i/>
                <w:iCs/>
                <w:sz w:val="18"/>
                <w:szCs w:val="18"/>
              </w:rPr>
              <w:t>F∆t</w:t>
            </w:r>
            <w:proofErr w:type="spellEnd"/>
            <w:r w:rsidRPr="00C040FB">
              <w:rPr>
                <w:rFonts w:eastAsiaTheme="minorEastAsia"/>
                <w:i/>
                <w:iCs/>
                <w:sz w:val="18"/>
                <w:szCs w:val="18"/>
              </w:rPr>
              <w:t>=</w:t>
            </w:r>
            <w:proofErr w:type="spellStart"/>
            <w:r w:rsidRPr="00C040FB">
              <w:rPr>
                <w:rFonts w:eastAsiaTheme="minorEastAsia"/>
                <w:i/>
                <w:iCs/>
                <w:sz w:val="18"/>
                <w:szCs w:val="18"/>
              </w:rPr>
              <w:t>m∆v</w:t>
            </w:r>
            <w:proofErr w:type="spellEnd"/>
          </w:p>
          <w:p w:rsidR="00C040FB" w:rsidRPr="00C040FB" w:rsidRDefault="00C040FB" w:rsidP="0094454C">
            <w:pPr>
              <w:spacing w:after="200"/>
              <w:contextualSpacing/>
              <w:rPr>
                <w:rFonts w:eastAsiaTheme="minorEastAsia"/>
                <w:b/>
                <w:bCs/>
                <w:sz w:val="18"/>
                <w:szCs w:val="18"/>
              </w:rPr>
            </w:pPr>
            <w:r w:rsidRPr="00C040FB">
              <w:rPr>
                <w:rFonts w:eastAsiaTheme="minorEastAsia"/>
                <w:b/>
                <w:bCs/>
                <w:sz w:val="18"/>
                <w:szCs w:val="18"/>
              </w:rPr>
              <w:t>PE/KE Relationships &amp; Equations (SP2b)</w:t>
            </w:r>
          </w:p>
          <w:p w:rsidR="00C040FB" w:rsidRPr="00C040FB" w:rsidRDefault="00C040FB" w:rsidP="0094454C">
            <w:pPr>
              <w:spacing w:after="200"/>
              <w:contextualSpacing/>
              <w:rPr>
                <w:rFonts w:eastAsiaTheme="minorEastAsia"/>
                <w:i/>
                <w:sz w:val="18"/>
                <w:szCs w:val="18"/>
              </w:rPr>
            </w:pPr>
            <w:r w:rsidRPr="00C040FB">
              <w:rPr>
                <w:rFonts w:eastAsiaTheme="minorEastAsia"/>
                <w:b/>
                <w:sz w:val="18"/>
                <w:szCs w:val="18"/>
              </w:rPr>
              <w:t>-</w:t>
            </w:r>
            <w:r w:rsidRPr="00C040FB">
              <w:rPr>
                <w:rFonts w:eastAsiaTheme="minorEastAsia"/>
                <w:i/>
                <w:sz w:val="18"/>
                <w:szCs w:val="18"/>
              </w:rPr>
              <w:t>Law of Conservation of Energy</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-KE motion/temperature</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-PE gravitational/elastic</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-mechanical energy</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Work-Energy Theorem (SP2b)</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-changes in KE/PE</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-internal energy</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Energies</w:t>
            </w:r>
          </w:p>
          <w:p w:rsidR="00C040FB" w:rsidRPr="00C040FB" w:rsidRDefault="00C040FB" w:rsidP="0094454C">
            <w:pPr>
              <w:spacing w:after="200"/>
              <w:contextualSpacing/>
              <w:rPr>
                <w:rFonts w:eastAsiaTheme="minorEastAsia"/>
                <w:i/>
                <w:sz w:val="18"/>
                <w:szCs w:val="18"/>
              </w:rPr>
            </w:pPr>
            <w:r w:rsidRPr="00C040FB">
              <w:rPr>
                <w:rFonts w:eastAsiaTheme="minorEastAsia"/>
                <w:b/>
                <w:sz w:val="18"/>
                <w:szCs w:val="18"/>
              </w:rPr>
              <w:t>-</w:t>
            </w:r>
            <w:r w:rsidRPr="00C040FB">
              <w:rPr>
                <w:rFonts w:eastAsiaTheme="minorEastAsia"/>
                <w:i/>
                <w:sz w:val="18"/>
                <w:szCs w:val="18"/>
              </w:rPr>
              <w:t xml:space="preserve">mechanical, thermal, nuclear, chemical, solar, wind, water ,electrical </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-thermal, heat &amp; temperature</w:t>
            </w:r>
          </w:p>
          <w:p w:rsidR="00C040FB" w:rsidRPr="00C040FB" w:rsidRDefault="00C040FB" w:rsidP="0094454C">
            <w:pPr>
              <w:spacing w:after="200"/>
              <w:contextualSpacing/>
              <w:rPr>
                <w:rFonts w:eastAsiaTheme="minorEastAsia"/>
                <w:b/>
                <w:sz w:val="18"/>
                <w:szCs w:val="18"/>
              </w:rPr>
            </w:pPr>
            <w:r w:rsidRPr="00C040FB">
              <w:rPr>
                <w:rFonts w:eastAsiaTheme="minorEastAsia"/>
                <w:b/>
                <w:sz w:val="18"/>
                <w:szCs w:val="18"/>
              </w:rPr>
              <w:t>Power (SP2c)</w:t>
            </w:r>
          </w:p>
          <w:p w:rsidR="00C040FB" w:rsidRPr="00C040FB" w:rsidRDefault="00C040FB" w:rsidP="0094454C">
            <w:pPr>
              <w:spacing w:after="200"/>
              <w:contextualSpacing/>
              <w:rPr>
                <w:rFonts w:eastAsiaTheme="minorEastAsia"/>
                <w:i/>
                <w:sz w:val="18"/>
                <w:szCs w:val="18"/>
              </w:rPr>
            </w:pPr>
            <w:r w:rsidRPr="00C040FB">
              <w:rPr>
                <w:rFonts w:eastAsiaTheme="minorEastAsia"/>
                <w:i/>
                <w:sz w:val="18"/>
                <w:szCs w:val="18"/>
              </w:rPr>
              <w:t>-Work/Time</w:t>
            </w:r>
          </w:p>
          <w:p w:rsidR="00C040FB" w:rsidRPr="00C040FB" w:rsidRDefault="00C040FB" w:rsidP="0094454C">
            <w:pPr>
              <w:spacing w:after="200"/>
              <w:contextualSpacing/>
              <w:rPr>
                <w:rFonts w:eastAsiaTheme="minorEastAsia"/>
                <w:i/>
                <w:sz w:val="18"/>
                <w:szCs w:val="18"/>
              </w:rPr>
            </w:pPr>
            <w:r w:rsidRPr="00C040FB">
              <w:rPr>
                <w:rFonts w:eastAsiaTheme="minorEastAsia"/>
                <w:i/>
                <w:iCs/>
                <w:sz w:val="18"/>
                <w:szCs w:val="18"/>
              </w:rPr>
              <w:t>-rates</w:t>
            </w:r>
          </w:p>
          <w:p w:rsidR="00C040FB" w:rsidRPr="00C040FB" w:rsidRDefault="00C040FB" w:rsidP="0094454C">
            <w:pPr>
              <w:contextualSpacing/>
              <w:rPr>
                <w:rFonts w:eastAsiaTheme="minorEastAsia"/>
                <w:i/>
                <w:iCs/>
                <w:sz w:val="18"/>
                <w:szCs w:val="18"/>
              </w:rPr>
            </w:pPr>
          </w:p>
        </w:tc>
        <w:tc>
          <w:tcPr>
            <w:tcW w:w="2605" w:type="dxa"/>
            <w:shd w:val="clear" w:color="auto" w:fill="auto"/>
          </w:tcPr>
          <w:p w:rsidR="00C040FB" w:rsidRPr="00C040FB" w:rsidRDefault="00C040FB" w:rsidP="0094454C">
            <w:pPr>
              <w:contextualSpacing/>
              <w:rPr>
                <w:rFonts w:ascii="Calibri" w:hAnsi="Calibri"/>
                <w:b/>
                <w:sz w:val="18"/>
                <w:szCs w:val="18"/>
              </w:rPr>
            </w:pPr>
            <w:r w:rsidRPr="00C040FB">
              <w:rPr>
                <w:rFonts w:ascii="Calibri" w:hAnsi="Calibri"/>
                <w:b/>
                <w:sz w:val="18"/>
                <w:szCs w:val="18"/>
              </w:rPr>
              <w:t>General Properties of Waves (SP4a,b,d)</w:t>
            </w:r>
          </w:p>
          <w:p w:rsidR="00C040FB" w:rsidRPr="00C040FB" w:rsidRDefault="00C040FB" w:rsidP="0094454C">
            <w:pPr>
              <w:contextualSpacing/>
              <w:rPr>
                <w:rFonts w:ascii="Calibri" w:hAnsi="Calibri"/>
                <w:i/>
                <w:sz w:val="18"/>
                <w:szCs w:val="18"/>
              </w:rPr>
            </w:pPr>
            <w:r w:rsidRPr="00C040FB">
              <w:rPr>
                <w:rFonts w:ascii="Calibri" w:hAnsi="Calibri"/>
                <w:i/>
                <w:sz w:val="18"/>
                <w:szCs w:val="18"/>
              </w:rPr>
              <w:t>-diffraction, refraction, reflection</w:t>
            </w:r>
            <w:r w:rsidRPr="00C040FB">
              <w:rPr>
                <w:rFonts w:ascii="Calibri" w:hAnsi="Calibri"/>
                <w:i/>
                <w:iCs/>
                <w:sz w:val="18"/>
                <w:szCs w:val="18"/>
              </w:rPr>
              <w:t>,</w:t>
            </w:r>
            <w:r w:rsidRPr="00C040FB">
              <w:rPr>
                <w:rFonts w:ascii="Calibri" w:hAnsi="Calibri"/>
                <w:i/>
                <w:sz w:val="18"/>
                <w:szCs w:val="18"/>
              </w:rPr>
              <w:t xml:space="preserve"> absorption</w:t>
            </w:r>
            <w:r w:rsidRPr="00C040FB">
              <w:rPr>
                <w:rFonts w:ascii="Calibri" w:hAnsi="Calibri"/>
                <w:i/>
                <w:iCs/>
                <w:sz w:val="18"/>
                <w:szCs w:val="18"/>
              </w:rPr>
              <w:t>, polarization</w:t>
            </w:r>
          </w:p>
          <w:p w:rsidR="00C040FB" w:rsidRPr="00C040FB" w:rsidRDefault="00C040FB" w:rsidP="0094454C">
            <w:pPr>
              <w:contextualSpacing/>
              <w:rPr>
                <w:rFonts w:ascii="Calibri" w:hAnsi="Calibri"/>
                <w:i/>
                <w:sz w:val="18"/>
                <w:szCs w:val="18"/>
              </w:rPr>
            </w:pPr>
            <w:r w:rsidRPr="00C040FB">
              <w:rPr>
                <w:rFonts w:ascii="Calibri" w:hAnsi="Calibri"/>
                <w:i/>
                <w:sz w:val="18"/>
                <w:szCs w:val="18"/>
              </w:rPr>
              <w:t>-interactions of waves</w:t>
            </w:r>
          </w:p>
          <w:p w:rsidR="00C040FB" w:rsidRPr="00C040FB" w:rsidRDefault="00C040FB" w:rsidP="0094454C">
            <w:pPr>
              <w:contextualSpacing/>
              <w:rPr>
                <w:rFonts w:ascii="Calibri" w:hAnsi="Calibri"/>
                <w:b/>
                <w:sz w:val="18"/>
                <w:szCs w:val="18"/>
              </w:rPr>
            </w:pPr>
            <w:r w:rsidRPr="00C040FB">
              <w:rPr>
                <w:rFonts w:ascii="Calibri" w:hAnsi="Calibri"/>
                <w:b/>
                <w:sz w:val="18"/>
                <w:szCs w:val="18"/>
              </w:rPr>
              <w:t>Sound &amp; Light as model systems-SOUND (SP4c)</w:t>
            </w:r>
          </w:p>
          <w:p w:rsidR="00C040FB" w:rsidRPr="00C040FB" w:rsidRDefault="00C040FB" w:rsidP="0094454C">
            <w:pPr>
              <w:contextualSpacing/>
              <w:rPr>
                <w:rFonts w:ascii="Calibri" w:hAnsi="Calibri"/>
                <w:i/>
                <w:sz w:val="18"/>
                <w:szCs w:val="18"/>
              </w:rPr>
            </w:pPr>
            <w:r w:rsidRPr="00C040FB">
              <w:rPr>
                <w:rFonts w:ascii="Calibri" w:hAnsi="Calibri"/>
                <w:i/>
                <w:sz w:val="18"/>
                <w:szCs w:val="18"/>
              </w:rPr>
              <w:t>-longitudinal &amp; transverse</w:t>
            </w:r>
          </w:p>
          <w:p w:rsidR="00C040FB" w:rsidRPr="00C040FB" w:rsidRDefault="00C040FB" w:rsidP="0094454C">
            <w:pPr>
              <w:contextualSpacing/>
              <w:rPr>
                <w:rFonts w:ascii="Calibri" w:hAnsi="Calibri"/>
                <w:i/>
                <w:sz w:val="18"/>
                <w:szCs w:val="18"/>
              </w:rPr>
            </w:pPr>
            <w:r w:rsidRPr="00C040FB">
              <w:rPr>
                <w:rFonts w:ascii="Calibri" w:hAnsi="Calibri"/>
                <w:i/>
                <w:sz w:val="18"/>
                <w:szCs w:val="18"/>
              </w:rPr>
              <w:t>-specific properties of sound</w:t>
            </w:r>
          </w:p>
          <w:p w:rsidR="00C040FB" w:rsidRPr="00C040FB" w:rsidRDefault="00C040FB" w:rsidP="0094454C">
            <w:pPr>
              <w:contextualSpacing/>
              <w:rPr>
                <w:rFonts w:ascii="Calibri" w:hAnsi="Calibri"/>
                <w:i/>
                <w:sz w:val="18"/>
                <w:szCs w:val="18"/>
              </w:rPr>
            </w:pPr>
            <w:r w:rsidRPr="00C040FB">
              <w:rPr>
                <w:rFonts w:ascii="Calibri" w:hAnsi="Calibri"/>
                <w:i/>
                <w:sz w:val="18"/>
                <w:szCs w:val="18"/>
              </w:rPr>
              <w:t>-Doppler effect</w:t>
            </w:r>
          </w:p>
          <w:p w:rsidR="00C040FB" w:rsidRPr="00C040FB" w:rsidRDefault="00C040FB" w:rsidP="0094454C">
            <w:pPr>
              <w:contextualSpacing/>
              <w:rPr>
                <w:rFonts w:ascii="Calibri" w:hAnsi="Calibri"/>
                <w:i/>
                <w:sz w:val="18"/>
                <w:szCs w:val="18"/>
              </w:rPr>
            </w:pPr>
            <w:r w:rsidRPr="00C040FB">
              <w:rPr>
                <w:rFonts w:ascii="Calibri" w:hAnsi="Calibri"/>
                <w:i/>
                <w:sz w:val="18"/>
                <w:szCs w:val="18"/>
              </w:rPr>
              <w:t>-calculations using v=</w:t>
            </w:r>
            <w:proofErr w:type="spellStart"/>
            <w:r w:rsidRPr="00C040FB">
              <w:rPr>
                <w:rFonts w:ascii="Calibri" w:hAnsi="Calibri"/>
                <w:i/>
                <w:sz w:val="18"/>
                <w:szCs w:val="18"/>
              </w:rPr>
              <w:t>fλ</w:t>
            </w:r>
            <w:proofErr w:type="spellEnd"/>
          </w:p>
          <w:p w:rsidR="00C040FB" w:rsidRPr="00C040FB" w:rsidRDefault="00C040FB" w:rsidP="0094454C">
            <w:pPr>
              <w:contextualSpacing/>
              <w:rPr>
                <w:rFonts w:ascii="Calibri" w:hAnsi="Calibri"/>
                <w:b/>
                <w:sz w:val="18"/>
                <w:szCs w:val="18"/>
              </w:rPr>
            </w:pPr>
            <w:r w:rsidRPr="00C040FB">
              <w:rPr>
                <w:rFonts w:ascii="Calibri" w:hAnsi="Calibri"/>
                <w:b/>
                <w:sz w:val="18"/>
                <w:szCs w:val="18"/>
              </w:rPr>
              <w:t>Sound &amp; Light as model systems-LIGHT (SP4e)</w:t>
            </w:r>
          </w:p>
          <w:p w:rsidR="00C040FB" w:rsidRPr="00C040FB" w:rsidRDefault="00C040FB" w:rsidP="0094454C">
            <w:pPr>
              <w:contextualSpacing/>
              <w:rPr>
                <w:rFonts w:ascii="Calibri" w:hAnsi="Calibri"/>
                <w:i/>
                <w:sz w:val="18"/>
                <w:szCs w:val="18"/>
              </w:rPr>
            </w:pPr>
            <w:r w:rsidRPr="00C040FB">
              <w:rPr>
                <w:rFonts w:ascii="Calibri" w:hAnsi="Calibri"/>
                <w:i/>
                <w:sz w:val="18"/>
                <w:szCs w:val="18"/>
              </w:rPr>
              <w:t>-duality of light</w:t>
            </w:r>
            <w:r w:rsidRPr="00C040FB">
              <w:rPr>
                <w:rFonts w:ascii="Calibri" w:hAnsi="Calibri"/>
                <w:i/>
                <w:iCs/>
                <w:sz w:val="18"/>
                <w:szCs w:val="18"/>
              </w:rPr>
              <w:t>, photon</w:t>
            </w:r>
          </w:p>
          <w:p w:rsidR="00C040FB" w:rsidRPr="00C040FB" w:rsidRDefault="00C040FB" w:rsidP="0094454C">
            <w:pPr>
              <w:contextualSpacing/>
              <w:rPr>
                <w:rFonts w:ascii="Calibri" w:hAnsi="Calibri"/>
                <w:i/>
                <w:sz w:val="18"/>
                <w:szCs w:val="18"/>
              </w:rPr>
            </w:pPr>
            <w:r w:rsidRPr="00C040FB">
              <w:rPr>
                <w:rFonts w:ascii="Calibri" w:hAnsi="Calibri"/>
                <w:i/>
                <w:sz w:val="18"/>
                <w:szCs w:val="18"/>
              </w:rPr>
              <w:t>-specific properties of light</w:t>
            </w:r>
          </w:p>
          <w:p w:rsidR="00C040FB" w:rsidRPr="00C040FB" w:rsidRDefault="00C040FB" w:rsidP="0094454C">
            <w:pPr>
              <w:contextualSpacing/>
              <w:rPr>
                <w:rFonts w:ascii="Calibri" w:hAnsi="Calibri"/>
                <w:i/>
                <w:sz w:val="18"/>
                <w:szCs w:val="18"/>
              </w:rPr>
            </w:pPr>
            <w:r w:rsidRPr="00C040FB">
              <w:rPr>
                <w:rFonts w:ascii="Calibri" w:hAnsi="Calibri"/>
                <w:i/>
                <w:sz w:val="18"/>
                <w:szCs w:val="18"/>
              </w:rPr>
              <w:t>-Doppler effect</w:t>
            </w:r>
          </w:p>
          <w:p w:rsidR="00C040FB" w:rsidRPr="00C040FB" w:rsidRDefault="00C040FB" w:rsidP="0094454C">
            <w:pPr>
              <w:contextualSpacing/>
              <w:rPr>
                <w:rFonts w:ascii="Calibri" w:hAnsi="Calibri"/>
                <w:b/>
                <w:i/>
                <w:sz w:val="18"/>
                <w:szCs w:val="18"/>
              </w:rPr>
            </w:pPr>
            <w:r w:rsidRPr="00C040FB">
              <w:rPr>
                <w:rFonts w:ascii="Calibri" w:hAnsi="Calibri"/>
                <w:i/>
                <w:sz w:val="18"/>
                <w:szCs w:val="18"/>
              </w:rPr>
              <w:t>-</w:t>
            </w:r>
            <w:r w:rsidRPr="00C040FB">
              <w:rPr>
                <w:rFonts w:ascii="Calibri" w:hAnsi="Calibri"/>
                <w:b/>
                <w:sz w:val="18"/>
                <w:szCs w:val="18"/>
              </w:rPr>
              <w:t>Electromagnetic Spectrum (SP4a,b,d,e)</w:t>
            </w:r>
          </w:p>
          <w:p w:rsidR="00C040FB" w:rsidRPr="00C040FB" w:rsidRDefault="00C040FB" w:rsidP="0094454C">
            <w:pPr>
              <w:contextualSpacing/>
              <w:rPr>
                <w:rFonts w:ascii="Calibri" w:hAnsi="Calibri"/>
                <w:i/>
                <w:sz w:val="18"/>
                <w:szCs w:val="18"/>
              </w:rPr>
            </w:pPr>
            <w:r w:rsidRPr="00C040FB">
              <w:rPr>
                <w:rFonts w:ascii="Calibri" w:hAnsi="Calibri"/>
                <w:i/>
                <w:sz w:val="18"/>
                <w:szCs w:val="18"/>
              </w:rPr>
              <w:t>-calculations using  v=</w:t>
            </w:r>
            <w:proofErr w:type="spellStart"/>
            <w:r w:rsidRPr="00C040FB">
              <w:rPr>
                <w:rFonts w:ascii="Calibri" w:hAnsi="Calibri"/>
                <w:i/>
                <w:sz w:val="18"/>
                <w:szCs w:val="18"/>
              </w:rPr>
              <w:t>fλ</w:t>
            </w:r>
            <w:proofErr w:type="spellEnd"/>
          </w:p>
          <w:p w:rsidR="00C040FB" w:rsidRPr="00C040FB" w:rsidRDefault="00C040FB" w:rsidP="0094454C">
            <w:pPr>
              <w:contextualSpacing/>
              <w:rPr>
                <w:rFonts w:ascii="Calibri" w:hAnsi="Calibri"/>
                <w:i/>
                <w:sz w:val="18"/>
                <w:szCs w:val="18"/>
              </w:rPr>
            </w:pPr>
            <w:r w:rsidRPr="00C040FB">
              <w:rPr>
                <w:rFonts w:ascii="Calibri" w:hAnsi="Calibri"/>
                <w:i/>
                <w:sz w:val="18"/>
                <w:szCs w:val="18"/>
              </w:rPr>
              <w:t>-Light &amp; Color</w:t>
            </w:r>
          </w:p>
          <w:p w:rsidR="00C040FB" w:rsidRPr="00C040FB" w:rsidRDefault="00C040FB" w:rsidP="0094454C">
            <w:pPr>
              <w:contextualSpacing/>
              <w:rPr>
                <w:rFonts w:ascii="Calibri" w:hAnsi="Calibri"/>
                <w:b/>
                <w:sz w:val="18"/>
                <w:szCs w:val="18"/>
              </w:rPr>
            </w:pPr>
            <w:r w:rsidRPr="00C040FB">
              <w:rPr>
                <w:rFonts w:ascii="Calibri" w:hAnsi="Calibri"/>
                <w:b/>
                <w:sz w:val="18"/>
                <w:szCs w:val="18"/>
              </w:rPr>
              <w:t>Optics (SP4f,g)</w:t>
            </w:r>
          </w:p>
          <w:p w:rsidR="00C040FB" w:rsidRPr="00C040FB" w:rsidRDefault="00C040FB" w:rsidP="0094454C">
            <w:pPr>
              <w:contextualSpacing/>
              <w:rPr>
                <w:rFonts w:ascii="Calibri" w:hAnsi="Calibri"/>
                <w:i/>
                <w:sz w:val="18"/>
                <w:szCs w:val="18"/>
              </w:rPr>
            </w:pPr>
            <w:r w:rsidRPr="00C040FB">
              <w:rPr>
                <w:rFonts w:ascii="Calibri" w:hAnsi="Calibri"/>
                <w:i/>
                <w:sz w:val="18"/>
                <w:szCs w:val="18"/>
              </w:rPr>
              <w:t>-Law of reflection</w:t>
            </w:r>
          </w:p>
          <w:p w:rsidR="00C040FB" w:rsidRPr="00C040FB" w:rsidRDefault="00C040FB" w:rsidP="0094454C">
            <w:pPr>
              <w:contextualSpacing/>
              <w:rPr>
                <w:rFonts w:ascii="Calibri" w:hAnsi="Calibri"/>
                <w:i/>
                <w:sz w:val="18"/>
                <w:szCs w:val="18"/>
              </w:rPr>
            </w:pPr>
            <w:r w:rsidRPr="00C040FB">
              <w:rPr>
                <w:rFonts w:ascii="Calibri" w:hAnsi="Calibri"/>
                <w:i/>
                <w:sz w:val="18"/>
                <w:szCs w:val="18"/>
              </w:rPr>
              <w:t>-lenses and mirrors</w:t>
            </w:r>
          </w:p>
          <w:p w:rsidR="00C040FB" w:rsidRPr="00C040FB" w:rsidRDefault="00C040FB" w:rsidP="0094454C">
            <w:pPr>
              <w:contextualSpacing/>
              <w:rPr>
                <w:rFonts w:ascii="Calibri" w:hAnsi="Calibri"/>
                <w:i/>
                <w:iCs/>
                <w:sz w:val="18"/>
                <w:szCs w:val="18"/>
              </w:rPr>
            </w:pPr>
            <w:r w:rsidRPr="00C040FB">
              <w:rPr>
                <w:rFonts w:ascii="Calibri" w:hAnsi="Calibri"/>
                <w:i/>
                <w:iCs/>
                <w:sz w:val="18"/>
                <w:szCs w:val="18"/>
              </w:rPr>
              <w:t>-Snell’s law</w:t>
            </w:r>
          </w:p>
          <w:p w:rsidR="00C040FB" w:rsidRPr="00C040FB" w:rsidRDefault="00C040FB" w:rsidP="0094454C">
            <w:pPr>
              <w:contextualSpacing/>
              <w:rPr>
                <w:rFonts w:ascii="Calibri" w:hAnsi="Calibri"/>
                <w:i/>
                <w:iCs/>
                <w:sz w:val="18"/>
                <w:szCs w:val="18"/>
              </w:rPr>
            </w:pPr>
            <w:r w:rsidRPr="00C040FB">
              <w:rPr>
                <w:rFonts w:ascii="Calibri" w:hAnsi="Calibri"/>
                <w:i/>
                <w:iCs/>
                <w:sz w:val="18"/>
                <w:szCs w:val="18"/>
              </w:rPr>
              <w:t>-thin lens equation</w:t>
            </w:r>
          </w:p>
          <w:p w:rsidR="00C040FB" w:rsidRPr="00C040FB" w:rsidRDefault="00C040FB" w:rsidP="0094454C">
            <w:pPr>
              <w:contextualSpacing/>
              <w:rPr>
                <w:rFonts w:ascii="Calibri" w:hAnsi="Calibri"/>
                <w:b/>
                <w:sz w:val="18"/>
                <w:szCs w:val="18"/>
              </w:rPr>
            </w:pPr>
            <w:r w:rsidRPr="00C040FB">
              <w:rPr>
                <w:rFonts w:ascii="Calibri" w:hAnsi="Calibri"/>
                <w:b/>
                <w:sz w:val="18"/>
                <w:szCs w:val="18"/>
              </w:rPr>
              <w:t>Light Energy</w:t>
            </w:r>
          </w:p>
          <w:p w:rsidR="00C040FB" w:rsidRPr="00C040FB" w:rsidRDefault="00C040FB" w:rsidP="0094454C">
            <w:pPr>
              <w:contextualSpacing/>
              <w:rPr>
                <w:rFonts w:ascii="Calibri" w:hAnsi="Calibri"/>
                <w:i/>
                <w:sz w:val="18"/>
                <w:szCs w:val="18"/>
              </w:rPr>
            </w:pPr>
            <w:r w:rsidRPr="00C040FB">
              <w:rPr>
                <w:rFonts w:ascii="Calibri" w:hAnsi="Calibri"/>
                <w:i/>
                <w:sz w:val="18"/>
                <w:szCs w:val="18"/>
              </w:rPr>
              <w:t>-photo-electric effect</w:t>
            </w:r>
          </w:p>
          <w:p w:rsidR="00C040FB" w:rsidRPr="00C040FB" w:rsidRDefault="00C040FB" w:rsidP="0094454C">
            <w:pPr>
              <w:contextualSpacing/>
              <w:rPr>
                <w:rFonts w:ascii="Calibri" w:hAnsi="Calibri"/>
                <w:i/>
                <w:sz w:val="18"/>
                <w:szCs w:val="18"/>
              </w:rPr>
            </w:pPr>
            <w:r w:rsidRPr="00C040FB">
              <w:rPr>
                <w:rFonts w:ascii="Calibri" w:hAnsi="Calibri"/>
                <w:i/>
                <w:sz w:val="18"/>
                <w:szCs w:val="18"/>
              </w:rPr>
              <w:t xml:space="preserve">-Einstein’s </w:t>
            </w:r>
            <w:r w:rsidRPr="00C040FB">
              <w:rPr>
                <w:rFonts w:ascii="Calibri" w:hAnsi="Calibri"/>
                <w:i/>
                <w:iCs/>
                <w:sz w:val="18"/>
                <w:szCs w:val="18"/>
              </w:rPr>
              <w:t>contributions</w:t>
            </w:r>
            <w:r w:rsidRPr="00C040FB">
              <w:rPr>
                <w:rFonts w:ascii="Calibri" w:hAnsi="Calibri"/>
                <w:i/>
                <w:sz w:val="18"/>
                <w:szCs w:val="18"/>
              </w:rPr>
              <w:t>.</w:t>
            </w:r>
          </w:p>
        </w:tc>
        <w:tc>
          <w:tcPr>
            <w:tcW w:w="810" w:type="dxa"/>
          </w:tcPr>
          <w:p w:rsidR="00C040FB" w:rsidRPr="00C040FB" w:rsidRDefault="00C040FB" w:rsidP="0094454C">
            <w:pPr>
              <w:contextualSpacing/>
              <w:rPr>
                <w:rFonts w:ascii="Calibri" w:hAnsi="Calibri"/>
                <w:b/>
                <w:sz w:val="18"/>
                <w:szCs w:val="18"/>
              </w:rPr>
            </w:pPr>
          </w:p>
        </w:tc>
        <w:tc>
          <w:tcPr>
            <w:tcW w:w="3330" w:type="dxa"/>
          </w:tcPr>
          <w:p w:rsidR="00C040FB" w:rsidRPr="00C040FB" w:rsidRDefault="00C040FB" w:rsidP="0094454C">
            <w:pPr>
              <w:contextualSpacing/>
              <w:rPr>
                <w:rFonts w:ascii="Calibri" w:hAnsi="Calibri"/>
                <w:b/>
                <w:sz w:val="18"/>
                <w:szCs w:val="18"/>
              </w:rPr>
            </w:pPr>
            <w:r w:rsidRPr="00C040FB">
              <w:rPr>
                <w:rFonts w:ascii="Calibri" w:hAnsi="Calibri"/>
                <w:b/>
                <w:sz w:val="18"/>
                <w:szCs w:val="18"/>
              </w:rPr>
              <w:t>Fundamental Property of Charge (SP5b,c)</w:t>
            </w:r>
          </w:p>
          <w:p w:rsidR="00C040FB" w:rsidRPr="00C040FB" w:rsidRDefault="00C040FB" w:rsidP="0094454C">
            <w:pPr>
              <w:contextualSpacing/>
              <w:rPr>
                <w:rFonts w:ascii="Calibri" w:hAnsi="Calibri"/>
                <w:i/>
                <w:sz w:val="18"/>
                <w:szCs w:val="18"/>
              </w:rPr>
            </w:pPr>
            <w:r w:rsidRPr="00C040FB">
              <w:rPr>
                <w:rFonts w:ascii="Calibri" w:hAnsi="Calibri"/>
                <w:i/>
                <w:sz w:val="18"/>
                <w:szCs w:val="18"/>
              </w:rPr>
              <w:t>-review charges</w:t>
            </w:r>
          </w:p>
          <w:p w:rsidR="00C040FB" w:rsidRPr="00C040FB" w:rsidRDefault="00C040FB" w:rsidP="0094454C">
            <w:pPr>
              <w:contextualSpacing/>
              <w:rPr>
                <w:rFonts w:ascii="Calibri" w:hAnsi="Calibri"/>
                <w:i/>
                <w:sz w:val="18"/>
                <w:szCs w:val="18"/>
              </w:rPr>
            </w:pPr>
            <w:r w:rsidRPr="00C040FB">
              <w:rPr>
                <w:rFonts w:ascii="Calibri" w:hAnsi="Calibri"/>
                <w:i/>
                <w:sz w:val="18"/>
                <w:szCs w:val="18"/>
              </w:rPr>
              <w:t>-behavior of charge</w:t>
            </w:r>
          </w:p>
          <w:p w:rsidR="00C040FB" w:rsidRPr="00C040FB" w:rsidRDefault="00C040FB" w:rsidP="0094454C">
            <w:pPr>
              <w:contextualSpacing/>
              <w:rPr>
                <w:rFonts w:ascii="Calibri" w:hAnsi="Calibri"/>
                <w:i/>
                <w:sz w:val="18"/>
                <w:szCs w:val="18"/>
              </w:rPr>
            </w:pPr>
            <w:r w:rsidRPr="00C040FB">
              <w:rPr>
                <w:rFonts w:ascii="Calibri" w:hAnsi="Calibri"/>
                <w:i/>
                <w:sz w:val="18"/>
                <w:szCs w:val="18"/>
              </w:rPr>
              <w:t>-static electricity</w:t>
            </w:r>
            <w:r w:rsidRPr="00C040FB">
              <w:rPr>
                <w:rFonts w:ascii="Calibri" w:hAnsi="Calibri"/>
                <w:i/>
                <w:iCs/>
                <w:sz w:val="18"/>
                <w:szCs w:val="18"/>
              </w:rPr>
              <w:t>, induction</w:t>
            </w:r>
          </w:p>
          <w:p w:rsidR="00C040FB" w:rsidRPr="00C040FB" w:rsidRDefault="00C040FB" w:rsidP="0094454C">
            <w:pPr>
              <w:contextualSpacing/>
              <w:rPr>
                <w:rFonts w:ascii="Calibri" w:hAnsi="Calibri"/>
                <w:i/>
                <w:sz w:val="18"/>
                <w:szCs w:val="18"/>
              </w:rPr>
            </w:pPr>
            <w:r w:rsidRPr="00C040FB">
              <w:rPr>
                <w:rFonts w:ascii="Calibri" w:hAnsi="Calibri"/>
                <w:i/>
                <w:sz w:val="18"/>
                <w:szCs w:val="18"/>
              </w:rPr>
              <w:t>-Van de Graff generator</w:t>
            </w:r>
          </w:p>
          <w:p w:rsidR="00C040FB" w:rsidRPr="00C040FB" w:rsidRDefault="00C040FB" w:rsidP="0094454C">
            <w:pPr>
              <w:contextualSpacing/>
              <w:rPr>
                <w:rFonts w:ascii="Calibri" w:hAnsi="Calibri"/>
                <w:b/>
                <w:sz w:val="18"/>
                <w:szCs w:val="18"/>
              </w:rPr>
            </w:pPr>
            <w:r w:rsidRPr="00C040FB">
              <w:rPr>
                <w:rFonts w:ascii="Calibri" w:hAnsi="Calibri"/>
                <w:b/>
                <w:sz w:val="18"/>
                <w:szCs w:val="18"/>
              </w:rPr>
              <w:t>Coulomb’s Law (SP5a)</w:t>
            </w:r>
          </w:p>
          <w:p w:rsidR="00C040FB" w:rsidRPr="00C040FB" w:rsidRDefault="00C040FB" w:rsidP="0094454C">
            <w:pPr>
              <w:contextualSpacing/>
              <w:rPr>
                <w:rFonts w:ascii="Calibri" w:hAnsi="Calibri"/>
                <w:b/>
                <w:sz w:val="18"/>
                <w:szCs w:val="18"/>
              </w:rPr>
            </w:pPr>
            <w:r w:rsidRPr="00C040FB">
              <w:rPr>
                <w:rFonts w:ascii="Calibri" w:hAnsi="Calibri"/>
                <w:b/>
                <w:sz w:val="18"/>
                <w:szCs w:val="18"/>
              </w:rPr>
              <w:t>-</w:t>
            </w:r>
            <w:r w:rsidRPr="00C040FB">
              <w:rPr>
                <w:rFonts w:ascii="Calibri" w:hAnsi="Calibri"/>
                <w:i/>
                <w:sz w:val="18"/>
                <w:szCs w:val="18"/>
              </w:rPr>
              <w:t>field forces</w:t>
            </w:r>
          </w:p>
          <w:p w:rsidR="00C040FB" w:rsidRPr="00C040FB" w:rsidRDefault="00C040FB" w:rsidP="0094454C">
            <w:pPr>
              <w:contextualSpacing/>
              <w:rPr>
                <w:rFonts w:ascii="Calibri" w:hAnsi="Calibri"/>
                <w:i/>
                <w:sz w:val="18"/>
                <w:szCs w:val="18"/>
              </w:rPr>
            </w:pPr>
            <w:r w:rsidRPr="00C040FB">
              <w:rPr>
                <w:rFonts w:ascii="Calibri" w:hAnsi="Calibri"/>
                <w:b/>
                <w:sz w:val="18"/>
                <w:szCs w:val="18"/>
              </w:rPr>
              <w:t>-</w:t>
            </w:r>
            <w:r w:rsidRPr="00C040FB">
              <w:rPr>
                <w:rFonts w:ascii="Calibri" w:hAnsi="Calibri"/>
                <w:i/>
                <w:sz w:val="18"/>
                <w:szCs w:val="18"/>
              </w:rPr>
              <w:t>inverse square law</w:t>
            </w:r>
          </w:p>
          <w:p w:rsidR="00C040FB" w:rsidRPr="00C040FB" w:rsidRDefault="00C040FB" w:rsidP="0094454C">
            <w:pPr>
              <w:contextualSpacing/>
              <w:rPr>
                <w:rFonts w:ascii="Calibri" w:hAnsi="Calibri"/>
                <w:i/>
                <w:sz w:val="18"/>
                <w:szCs w:val="18"/>
              </w:rPr>
            </w:pPr>
            <w:r w:rsidRPr="00C040FB">
              <w:rPr>
                <w:rFonts w:ascii="Calibri" w:hAnsi="Calibri"/>
                <w:i/>
                <w:sz w:val="18"/>
                <w:szCs w:val="18"/>
              </w:rPr>
              <w:t>-relationship of electric &amp; magnetic forces</w:t>
            </w:r>
          </w:p>
          <w:p w:rsidR="00C040FB" w:rsidRPr="00C040FB" w:rsidRDefault="00C040FB" w:rsidP="0094454C">
            <w:pPr>
              <w:contextualSpacing/>
              <w:rPr>
                <w:rFonts w:ascii="Calibri" w:hAnsi="Calibri"/>
                <w:b/>
                <w:sz w:val="18"/>
                <w:szCs w:val="18"/>
              </w:rPr>
            </w:pPr>
            <w:r w:rsidRPr="00C040FB">
              <w:rPr>
                <w:rFonts w:ascii="Calibri" w:hAnsi="Calibri"/>
                <w:b/>
                <w:sz w:val="18"/>
                <w:szCs w:val="18"/>
              </w:rPr>
              <w:t>Energy conversion (SP5c)</w:t>
            </w:r>
          </w:p>
          <w:p w:rsidR="00C040FB" w:rsidRPr="00C040FB" w:rsidRDefault="00C040FB" w:rsidP="0094454C">
            <w:pPr>
              <w:contextualSpacing/>
              <w:rPr>
                <w:rFonts w:ascii="Calibri" w:hAnsi="Calibri"/>
                <w:i/>
                <w:sz w:val="18"/>
                <w:szCs w:val="18"/>
              </w:rPr>
            </w:pPr>
            <w:r w:rsidRPr="00C040FB">
              <w:rPr>
                <w:rFonts w:ascii="Calibri" w:hAnsi="Calibri"/>
                <w:b/>
                <w:sz w:val="18"/>
                <w:szCs w:val="18"/>
              </w:rPr>
              <w:t>-</w:t>
            </w:r>
            <w:r w:rsidRPr="00C040FB">
              <w:rPr>
                <w:rFonts w:ascii="Calibri" w:hAnsi="Calibri"/>
                <w:i/>
                <w:sz w:val="18"/>
                <w:szCs w:val="18"/>
              </w:rPr>
              <w:t>mechanical to electrical: Dams &amp; Generators</w:t>
            </w:r>
          </w:p>
          <w:p w:rsidR="00C040FB" w:rsidRPr="00C040FB" w:rsidRDefault="00C040FB" w:rsidP="0094454C">
            <w:pPr>
              <w:contextualSpacing/>
              <w:rPr>
                <w:rFonts w:ascii="Calibri" w:hAnsi="Calibri"/>
                <w:i/>
                <w:sz w:val="18"/>
                <w:szCs w:val="18"/>
              </w:rPr>
            </w:pPr>
            <w:r w:rsidRPr="00C040FB">
              <w:rPr>
                <w:rFonts w:ascii="Calibri" w:hAnsi="Calibri"/>
                <w:i/>
                <w:sz w:val="18"/>
                <w:szCs w:val="18"/>
              </w:rPr>
              <w:t>- review Law of Conservation of Energy</w:t>
            </w:r>
          </w:p>
          <w:p w:rsidR="00C040FB" w:rsidRPr="00C040FB" w:rsidRDefault="00C040FB" w:rsidP="0094454C">
            <w:pPr>
              <w:contextualSpacing/>
              <w:rPr>
                <w:rFonts w:ascii="Calibri" w:hAnsi="Calibri"/>
                <w:b/>
                <w:sz w:val="18"/>
                <w:szCs w:val="18"/>
              </w:rPr>
            </w:pPr>
            <w:r w:rsidRPr="00C040FB">
              <w:rPr>
                <w:rFonts w:ascii="Calibri" w:hAnsi="Calibri"/>
                <w:b/>
                <w:sz w:val="18"/>
                <w:szCs w:val="18"/>
              </w:rPr>
              <w:t>Potential Difference, Current &amp; Resistance in DC circuit (SP5d)</w:t>
            </w:r>
          </w:p>
          <w:p w:rsidR="00C040FB" w:rsidRPr="00C040FB" w:rsidRDefault="00C040FB" w:rsidP="0094454C">
            <w:pPr>
              <w:contextualSpacing/>
              <w:rPr>
                <w:rFonts w:ascii="Calibri" w:hAnsi="Calibri"/>
                <w:i/>
                <w:sz w:val="18"/>
                <w:szCs w:val="18"/>
              </w:rPr>
            </w:pPr>
            <w:r w:rsidRPr="00C040FB">
              <w:rPr>
                <w:rFonts w:ascii="Calibri" w:hAnsi="Calibri"/>
                <w:i/>
                <w:sz w:val="18"/>
                <w:szCs w:val="18"/>
              </w:rPr>
              <w:t>-Ohm’s Law</w:t>
            </w:r>
          </w:p>
          <w:p w:rsidR="00C040FB" w:rsidRPr="00C040FB" w:rsidRDefault="00C040FB" w:rsidP="0094454C">
            <w:pPr>
              <w:contextualSpacing/>
              <w:rPr>
                <w:rFonts w:ascii="Calibri" w:hAnsi="Calibri"/>
                <w:i/>
                <w:sz w:val="18"/>
                <w:szCs w:val="18"/>
              </w:rPr>
            </w:pPr>
            <w:r w:rsidRPr="00C040FB">
              <w:rPr>
                <w:rFonts w:ascii="Calibri" w:hAnsi="Calibri"/>
                <w:i/>
                <w:sz w:val="18"/>
                <w:szCs w:val="18"/>
              </w:rPr>
              <w:t>-relationships apparent in V=IR</w:t>
            </w:r>
            <w:r w:rsidRPr="00C040FB">
              <w:rPr>
                <w:rFonts w:ascii="Calibri" w:hAnsi="Calibri"/>
                <w:i/>
                <w:iCs/>
                <w:sz w:val="18"/>
                <w:szCs w:val="18"/>
              </w:rPr>
              <w:t>, power</w:t>
            </w:r>
          </w:p>
          <w:p w:rsidR="00C040FB" w:rsidRPr="00C040FB" w:rsidRDefault="00C040FB" w:rsidP="0094454C">
            <w:pPr>
              <w:contextualSpacing/>
              <w:rPr>
                <w:rFonts w:ascii="Calibri" w:hAnsi="Calibri"/>
                <w:b/>
                <w:sz w:val="18"/>
                <w:szCs w:val="18"/>
              </w:rPr>
            </w:pPr>
            <w:r w:rsidRPr="00C040FB">
              <w:rPr>
                <w:rFonts w:ascii="Calibri" w:hAnsi="Calibri"/>
                <w:b/>
                <w:sz w:val="18"/>
                <w:szCs w:val="18"/>
              </w:rPr>
              <w:t>Circuits (SP5d)</w:t>
            </w:r>
          </w:p>
          <w:p w:rsidR="00C040FB" w:rsidRPr="00C040FB" w:rsidRDefault="00C040FB" w:rsidP="0094454C">
            <w:pPr>
              <w:contextualSpacing/>
              <w:rPr>
                <w:rFonts w:ascii="Calibri" w:hAnsi="Calibri"/>
                <w:i/>
                <w:sz w:val="18"/>
                <w:szCs w:val="18"/>
              </w:rPr>
            </w:pPr>
            <w:r w:rsidRPr="00C040FB">
              <w:rPr>
                <w:rFonts w:ascii="Calibri" w:hAnsi="Calibri"/>
                <w:i/>
                <w:sz w:val="18"/>
                <w:szCs w:val="18"/>
              </w:rPr>
              <w:t>-circuit diagrams</w:t>
            </w:r>
          </w:p>
          <w:p w:rsidR="00C040FB" w:rsidRPr="00C040FB" w:rsidRDefault="00C040FB" w:rsidP="0094454C">
            <w:pPr>
              <w:contextualSpacing/>
              <w:rPr>
                <w:rFonts w:ascii="Calibri" w:hAnsi="Calibri"/>
                <w:i/>
                <w:sz w:val="18"/>
                <w:szCs w:val="18"/>
              </w:rPr>
            </w:pPr>
            <w:r w:rsidRPr="00C040FB">
              <w:rPr>
                <w:rFonts w:ascii="Calibri" w:hAnsi="Calibri"/>
                <w:i/>
                <w:sz w:val="18"/>
                <w:szCs w:val="18"/>
              </w:rPr>
              <w:t>-series &amp; parallel circuits</w:t>
            </w:r>
          </w:p>
          <w:p w:rsidR="00C040FB" w:rsidRPr="00C040FB" w:rsidRDefault="00C040FB" w:rsidP="0094454C">
            <w:pPr>
              <w:contextualSpacing/>
              <w:rPr>
                <w:rFonts w:ascii="Calibri" w:hAnsi="Calibri"/>
                <w:i/>
                <w:sz w:val="18"/>
                <w:szCs w:val="18"/>
              </w:rPr>
            </w:pPr>
            <w:r w:rsidRPr="00C040FB">
              <w:rPr>
                <w:rFonts w:ascii="Calibri" w:hAnsi="Calibri"/>
                <w:i/>
                <w:sz w:val="18"/>
                <w:szCs w:val="18"/>
              </w:rPr>
              <w:t xml:space="preserve">-equivalent resistances in series &amp; parallel </w:t>
            </w:r>
          </w:p>
          <w:p w:rsidR="00C040FB" w:rsidRPr="00C040FB" w:rsidRDefault="00C040FB" w:rsidP="0094454C">
            <w:pPr>
              <w:contextualSpacing/>
              <w:rPr>
                <w:rFonts w:ascii="Calibri" w:hAnsi="Calibri"/>
                <w:i/>
                <w:sz w:val="18"/>
                <w:szCs w:val="18"/>
              </w:rPr>
            </w:pPr>
            <w:r w:rsidRPr="00C040FB">
              <w:rPr>
                <w:rFonts w:ascii="Calibri" w:hAnsi="Calibri"/>
                <w:i/>
                <w:sz w:val="18"/>
                <w:szCs w:val="18"/>
              </w:rPr>
              <w:t>-</w:t>
            </w:r>
            <w:proofErr w:type="spellStart"/>
            <w:r w:rsidRPr="00C040FB">
              <w:rPr>
                <w:rFonts w:ascii="Calibri" w:hAnsi="Calibri"/>
                <w:i/>
                <w:sz w:val="18"/>
                <w:szCs w:val="18"/>
              </w:rPr>
              <w:t>Kirchoff’s</w:t>
            </w:r>
            <w:proofErr w:type="spellEnd"/>
            <w:r w:rsidRPr="00C040FB">
              <w:rPr>
                <w:rFonts w:ascii="Calibri" w:hAnsi="Calibri"/>
                <w:i/>
                <w:sz w:val="18"/>
                <w:szCs w:val="18"/>
              </w:rPr>
              <w:t xml:space="preserve"> Rules</w:t>
            </w:r>
          </w:p>
          <w:p w:rsidR="00C040FB" w:rsidRPr="00C040FB" w:rsidRDefault="00C040FB" w:rsidP="0094454C">
            <w:pPr>
              <w:contextualSpacing/>
              <w:rPr>
                <w:rFonts w:ascii="Calibri" w:hAnsi="Calibri"/>
                <w:b/>
                <w:sz w:val="18"/>
                <w:szCs w:val="18"/>
              </w:rPr>
            </w:pPr>
            <w:r w:rsidRPr="00C040FB">
              <w:rPr>
                <w:rFonts w:ascii="Calibri" w:hAnsi="Calibri"/>
                <w:b/>
                <w:sz w:val="18"/>
                <w:szCs w:val="18"/>
              </w:rPr>
              <w:t>Motion of electric charge in magnetic field (SP5e)</w:t>
            </w:r>
          </w:p>
          <w:p w:rsidR="00C040FB" w:rsidRPr="00C040FB" w:rsidRDefault="00C040FB" w:rsidP="0094454C">
            <w:pPr>
              <w:contextualSpacing/>
              <w:rPr>
                <w:rFonts w:ascii="Calibri" w:hAnsi="Calibri"/>
                <w:i/>
                <w:sz w:val="18"/>
                <w:szCs w:val="18"/>
              </w:rPr>
            </w:pPr>
            <w:r w:rsidRPr="00C040FB">
              <w:rPr>
                <w:rFonts w:ascii="Calibri" w:hAnsi="Calibri"/>
                <w:i/>
                <w:sz w:val="18"/>
                <w:szCs w:val="18"/>
              </w:rPr>
              <w:t>-generators &amp; motors</w:t>
            </w:r>
          </w:p>
          <w:p w:rsidR="00C040FB" w:rsidRPr="00C040FB" w:rsidRDefault="00C040FB" w:rsidP="0094454C">
            <w:pPr>
              <w:contextualSpacing/>
              <w:rPr>
                <w:rFonts w:ascii="Calibri" w:hAnsi="Calibri"/>
                <w:i/>
                <w:sz w:val="18"/>
                <w:szCs w:val="18"/>
              </w:rPr>
            </w:pPr>
            <w:r w:rsidRPr="00C040FB">
              <w:rPr>
                <w:rFonts w:ascii="Calibri" w:hAnsi="Calibri"/>
                <w:i/>
                <w:sz w:val="18"/>
                <w:szCs w:val="18"/>
              </w:rPr>
              <w:t>-transformers</w:t>
            </w:r>
          </w:p>
          <w:p w:rsidR="00C040FB" w:rsidRPr="00C040FB" w:rsidRDefault="00C040FB" w:rsidP="0094454C">
            <w:pPr>
              <w:contextualSpacing/>
              <w:rPr>
                <w:rFonts w:ascii="Calibri" w:hAnsi="Calibri"/>
                <w:b/>
                <w:sz w:val="18"/>
                <w:szCs w:val="18"/>
              </w:rPr>
            </w:pPr>
            <w:r w:rsidRPr="00C040FB">
              <w:rPr>
                <w:rFonts w:ascii="Calibri" w:hAnsi="Calibri"/>
                <w:b/>
                <w:sz w:val="18"/>
                <w:szCs w:val="18"/>
              </w:rPr>
              <w:t>Magnets (SP5e)</w:t>
            </w:r>
          </w:p>
          <w:p w:rsidR="00C040FB" w:rsidRPr="00C040FB" w:rsidRDefault="00C040FB" w:rsidP="0094454C">
            <w:pPr>
              <w:contextualSpacing/>
              <w:rPr>
                <w:rFonts w:ascii="Calibri" w:hAnsi="Calibri"/>
                <w:i/>
                <w:sz w:val="18"/>
                <w:szCs w:val="18"/>
              </w:rPr>
            </w:pPr>
            <w:r w:rsidRPr="00C040FB">
              <w:rPr>
                <w:rFonts w:ascii="Calibri" w:hAnsi="Calibri"/>
                <w:i/>
                <w:sz w:val="18"/>
                <w:szCs w:val="18"/>
              </w:rPr>
              <w:t>-field forces</w:t>
            </w:r>
          </w:p>
        </w:tc>
        <w:tc>
          <w:tcPr>
            <w:tcW w:w="1440" w:type="dxa"/>
          </w:tcPr>
          <w:p w:rsidR="00C040FB" w:rsidRPr="002454E4" w:rsidRDefault="00C040FB" w:rsidP="0094454C">
            <w:pPr>
              <w:contextualSpacing/>
              <w:rPr>
                <w:rFonts w:ascii="Calibri" w:hAnsi="Calibri"/>
                <w:b/>
                <w:bCs/>
                <w:sz w:val="20"/>
                <w:szCs w:val="20"/>
              </w:rPr>
            </w:pPr>
            <w:r w:rsidRPr="002454E4">
              <w:rPr>
                <w:rFonts w:ascii="Calibri" w:hAnsi="Calibri"/>
                <w:b/>
                <w:bCs/>
                <w:sz w:val="20"/>
                <w:szCs w:val="20"/>
              </w:rPr>
              <w:t>Nuclear Physics</w:t>
            </w:r>
            <w:r>
              <w:rPr>
                <w:rFonts w:ascii="Calibri" w:hAnsi="Calibri"/>
                <w:b/>
                <w:bCs/>
                <w:sz w:val="20"/>
                <w:szCs w:val="20"/>
              </w:rPr>
              <w:t xml:space="preserve"> (SP6a,b,c)</w:t>
            </w:r>
          </w:p>
          <w:p w:rsidR="00C040FB" w:rsidRPr="002454E4" w:rsidRDefault="00C040FB" w:rsidP="0094454C">
            <w:pPr>
              <w:contextualSpacing/>
              <w:rPr>
                <w:rFonts w:ascii="Calibri" w:hAnsi="Calibri"/>
                <w:i/>
                <w:sz w:val="20"/>
                <w:szCs w:val="20"/>
              </w:rPr>
            </w:pPr>
            <w:r w:rsidRPr="002454E4">
              <w:rPr>
                <w:rFonts w:ascii="Calibri" w:hAnsi="Calibri"/>
                <w:i/>
                <w:sz w:val="20"/>
                <w:szCs w:val="20"/>
              </w:rPr>
              <w:t>-radioactivity</w:t>
            </w:r>
            <w:r w:rsidRPr="002454E4">
              <w:rPr>
                <w:rFonts w:ascii="Calibri" w:hAnsi="Calibri"/>
                <w:i/>
                <w:iCs/>
                <w:sz w:val="20"/>
                <w:szCs w:val="20"/>
              </w:rPr>
              <w:t xml:space="preserve"> and decay, half-life</w:t>
            </w:r>
          </w:p>
          <w:p w:rsidR="00C040FB" w:rsidRPr="002454E4" w:rsidRDefault="00C040FB" w:rsidP="0094454C">
            <w:pPr>
              <w:contextualSpacing/>
              <w:rPr>
                <w:rFonts w:ascii="Calibri" w:hAnsi="Calibri"/>
                <w:i/>
                <w:sz w:val="20"/>
                <w:szCs w:val="20"/>
              </w:rPr>
            </w:pPr>
            <w:r w:rsidRPr="002454E4">
              <w:rPr>
                <w:rFonts w:ascii="Calibri" w:hAnsi="Calibri"/>
                <w:i/>
                <w:iCs/>
                <w:sz w:val="20"/>
                <w:szCs w:val="20"/>
              </w:rPr>
              <w:t>-</w:t>
            </w:r>
            <w:r w:rsidRPr="002454E4">
              <w:rPr>
                <w:rFonts w:ascii="Calibri" w:hAnsi="Calibri"/>
                <w:i/>
                <w:sz w:val="20"/>
                <w:szCs w:val="20"/>
              </w:rPr>
              <w:t>Fission/Fusion</w:t>
            </w:r>
          </w:p>
          <w:p w:rsidR="00C040FB" w:rsidRPr="002454E4" w:rsidRDefault="00C040FB" w:rsidP="0094454C">
            <w:pPr>
              <w:contextualSpacing/>
              <w:rPr>
                <w:rFonts w:ascii="Calibri" w:eastAsiaTheme="minorEastAsia" w:hAnsi="Calibri"/>
                <w:b/>
                <w:sz w:val="18"/>
                <w:szCs w:val="18"/>
                <w:u w:val="single"/>
              </w:rPr>
            </w:pPr>
            <w:r w:rsidRPr="002454E4">
              <w:rPr>
                <w:rFonts w:ascii="Calibri" w:hAnsi="Calibri"/>
                <w:i/>
                <w:iCs/>
                <w:sz w:val="20"/>
                <w:szCs w:val="20"/>
              </w:rPr>
              <w:t>-energy/mass conversion and conservation of energy/matter</w:t>
            </w:r>
          </w:p>
        </w:tc>
      </w:tr>
    </w:tbl>
    <w:p w:rsidR="00C040FB" w:rsidRDefault="00C040FB" w:rsidP="008549A7">
      <w:pPr>
        <w:autoSpaceDE w:val="0"/>
        <w:autoSpaceDN w:val="0"/>
        <w:adjustRightInd w:val="0"/>
        <w:spacing w:after="0" w:line="240" w:lineRule="auto"/>
        <w:rPr>
          <w:rFonts w:cs="Times New Roman"/>
          <w:b/>
          <w:bCs/>
          <w:color w:val="000000"/>
        </w:rPr>
      </w:pPr>
    </w:p>
    <w:p w:rsidR="008549A7" w:rsidRPr="008549A7" w:rsidRDefault="008549A7" w:rsidP="008549A7">
      <w:pPr>
        <w:autoSpaceDE w:val="0"/>
        <w:autoSpaceDN w:val="0"/>
        <w:adjustRightInd w:val="0"/>
        <w:spacing w:after="0" w:line="240" w:lineRule="auto"/>
        <w:rPr>
          <w:rFonts w:cs="Times New Roman"/>
          <w:color w:val="000000"/>
        </w:rPr>
      </w:pPr>
      <w:r w:rsidRPr="008549A7">
        <w:rPr>
          <w:rFonts w:cs="Times New Roman"/>
          <w:b/>
          <w:bCs/>
          <w:color w:val="000000"/>
        </w:rPr>
        <w:t xml:space="preserve">SP1. Obtain, evaluate, and communicate information about the relationship between distance, displacement, speed, velocity, and acceleration as functions of time. </w:t>
      </w:r>
    </w:p>
    <w:p w:rsidR="008549A7" w:rsidRPr="008549A7" w:rsidRDefault="008549A7" w:rsidP="00197803">
      <w:pPr>
        <w:autoSpaceDE w:val="0"/>
        <w:autoSpaceDN w:val="0"/>
        <w:adjustRightInd w:val="0"/>
        <w:spacing w:after="0" w:line="240" w:lineRule="auto"/>
        <w:ind w:left="720"/>
        <w:rPr>
          <w:rFonts w:cs="Times New Roman"/>
          <w:color w:val="000000"/>
        </w:rPr>
      </w:pPr>
      <w:r w:rsidRPr="008549A7">
        <w:rPr>
          <w:rFonts w:cs="Times New Roman"/>
          <w:color w:val="000000"/>
        </w:rPr>
        <w:t xml:space="preserve">a. Plan and carry out an investigation of one-dimensional motion to calculate average and instantaneous speed and velocity. </w:t>
      </w:r>
    </w:p>
    <w:p w:rsidR="008549A7" w:rsidRPr="008549A7" w:rsidRDefault="008549A7"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Analyze one-dimensional problems involving changes of direction, using algebraic signs to represent vector direction. </w:t>
      </w:r>
    </w:p>
    <w:p w:rsidR="008549A7" w:rsidRPr="008549A7" w:rsidRDefault="008549A7"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Apply one-dimensional kinematic equations to situations with no acceleration, and positive or negative constant acceleration. </w:t>
      </w:r>
    </w:p>
    <w:p w:rsidR="008549A7" w:rsidRPr="008549A7" w:rsidRDefault="008549A7" w:rsidP="00197803">
      <w:pPr>
        <w:autoSpaceDE w:val="0"/>
        <w:autoSpaceDN w:val="0"/>
        <w:adjustRightInd w:val="0"/>
        <w:spacing w:after="68" w:line="240" w:lineRule="auto"/>
        <w:ind w:left="720"/>
        <w:rPr>
          <w:rFonts w:cs="Times New Roman"/>
          <w:color w:val="000000"/>
        </w:rPr>
      </w:pPr>
      <w:r w:rsidRPr="008549A7">
        <w:rPr>
          <w:rFonts w:cs="Times New Roman"/>
          <w:color w:val="000000"/>
        </w:rPr>
        <w:t xml:space="preserve">b. Analyze and interpret data using created or obtained motion graphs to illustrate the relationships among position, velocity, and acceleration, as functions of time. </w:t>
      </w:r>
    </w:p>
    <w:p w:rsidR="008549A7" w:rsidRPr="008549A7" w:rsidRDefault="008549A7" w:rsidP="00197803">
      <w:pPr>
        <w:autoSpaceDE w:val="0"/>
        <w:autoSpaceDN w:val="0"/>
        <w:adjustRightInd w:val="0"/>
        <w:spacing w:after="68" w:line="240" w:lineRule="auto"/>
        <w:ind w:left="720"/>
        <w:rPr>
          <w:rFonts w:cs="Times New Roman"/>
          <w:color w:val="000000"/>
        </w:rPr>
      </w:pPr>
      <w:r w:rsidRPr="008549A7">
        <w:rPr>
          <w:rFonts w:cs="Times New Roman"/>
          <w:color w:val="000000"/>
        </w:rPr>
        <w:t xml:space="preserve">c. Ask questions to compare and contrast scalar and vector quantities. </w:t>
      </w:r>
    </w:p>
    <w:p w:rsidR="008549A7" w:rsidRPr="008549A7" w:rsidRDefault="008549A7" w:rsidP="00197803">
      <w:pPr>
        <w:autoSpaceDE w:val="0"/>
        <w:autoSpaceDN w:val="0"/>
        <w:adjustRightInd w:val="0"/>
        <w:spacing w:after="0" w:line="240" w:lineRule="auto"/>
        <w:ind w:left="720"/>
        <w:rPr>
          <w:rFonts w:cs="Times New Roman"/>
          <w:color w:val="000000"/>
        </w:rPr>
      </w:pPr>
      <w:r w:rsidRPr="008549A7">
        <w:rPr>
          <w:rFonts w:cs="Times New Roman"/>
          <w:color w:val="000000"/>
        </w:rPr>
        <w:t xml:space="preserve">d. Analyze and interpret data of two-dimensional motion with constant acceleration. </w:t>
      </w:r>
    </w:p>
    <w:p w:rsidR="008549A7" w:rsidRPr="008549A7" w:rsidRDefault="008549A7"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Resolve position, velocity, or acceleration vectors into components (x and y, horizontal and vertical). </w:t>
      </w:r>
    </w:p>
    <w:p w:rsidR="008549A7" w:rsidRPr="008549A7" w:rsidRDefault="008549A7"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Add vectors graphically and mathematically by adding components. </w:t>
      </w:r>
    </w:p>
    <w:p w:rsidR="008549A7" w:rsidRPr="008549A7" w:rsidRDefault="008549A7"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Interpret problems to show that objects moving in two dimensions have independent motions along each coordinate axis. </w:t>
      </w:r>
    </w:p>
    <w:p w:rsidR="008549A7" w:rsidRPr="008549A7" w:rsidRDefault="008549A7" w:rsidP="00197803">
      <w:pPr>
        <w:pStyle w:val="Default"/>
        <w:ind w:left="720"/>
        <w:rPr>
          <w:rFonts w:asciiTheme="minorHAnsi" w:hAnsiTheme="minorHAnsi"/>
          <w:sz w:val="22"/>
          <w:szCs w:val="22"/>
        </w:rPr>
      </w:pPr>
      <w:r w:rsidRPr="009222C1">
        <w:rPr>
          <w:rFonts w:asciiTheme="minorHAnsi" w:hAnsiTheme="minorHAnsi"/>
          <w:sz w:val="22"/>
          <w:szCs w:val="22"/>
        </w:rPr>
        <w:t xml:space="preserve"> </w:t>
      </w:r>
      <w:r w:rsidRPr="008549A7">
        <w:rPr>
          <w:rFonts w:asciiTheme="minorHAnsi" w:hAnsiTheme="minorHAnsi"/>
          <w:sz w:val="22"/>
          <w:szCs w:val="22"/>
        </w:rPr>
        <w:t>• Design an experiment to in</w:t>
      </w:r>
      <w:r w:rsidRPr="009222C1">
        <w:rPr>
          <w:rFonts w:asciiTheme="minorHAnsi" w:hAnsiTheme="minorHAnsi"/>
          <w:sz w:val="22"/>
          <w:szCs w:val="22"/>
        </w:rPr>
        <w:t>vestigate the projectile motion</w:t>
      </w:r>
      <w:r w:rsidRPr="008549A7">
        <w:rPr>
          <w:rFonts w:asciiTheme="minorHAnsi" w:hAnsiTheme="minorHAnsi"/>
          <w:sz w:val="22"/>
          <w:szCs w:val="22"/>
        </w:rPr>
        <w:t xml:space="preserve"> of an object by collecting and analyzing data using kinematic equations. </w:t>
      </w:r>
    </w:p>
    <w:p w:rsidR="008549A7" w:rsidRPr="008549A7" w:rsidRDefault="008549A7"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Predict and describe how changes to initial conditions affect the resulting motion. </w:t>
      </w:r>
    </w:p>
    <w:p w:rsidR="008549A7" w:rsidRPr="008549A7" w:rsidRDefault="008549A7"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Calculate range and time in the air for a horizontally launched projectile. </w:t>
      </w:r>
    </w:p>
    <w:p w:rsidR="008549A7" w:rsidRPr="008549A7" w:rsidRDefault="008549A7" w:rsidP="008549A7">
      <w:pPr>
        <w:autoSpaceDE w:val="0"/>
        <w:autoSpaceDN w:val="0"/>
        <w:adjustRightInd w:val="0"/>
        <w:spacing w:after="0" w:line="240" w:lineRule="auto"/>
        <w:rPr>
          <w:rFonts w:cs="Times New Roman"/>
          <w:color w:val="000000"/>
        </w:rPr>
      </w:pPr>
    </w:p>
    <w:p w:rsidR="008549A7" w:rsidRPr="008549A7" w:rsidRDefault="008549A7" w:rsidP="008549A7">
      <w:pPr>
        <w:autoSpaceDE w:val="0"/>
        <w:autoSpaceDN w:val="0"/>
        <w:adjustRightInd w:val="0"/>
        <w:spacing w:after="0" w:line="240" w:lineRule="auto"/>
        <w:rPr>
          <w:rFonts w:cs="Times New Roman"/>
          <w:color w:val="000000"/>
        </w:rPr>
      </w:pPr>
      <w:r w:rsidRPr="008549A7">
        <w:rPr>
          <w:rFonts w:cs="Times New Roman"/>
          <w:b/>
          <w:bCs/>
          <w:color w:val="000000"/>
        </w:rPr>
        <w:t xml:space="preserve">SP2. Obtain, evaluate, and communicate information about how forces affect the motion of objects. </w:t>
      </w:r>
    </w:p>
    <w:p w:rsidR="008549A7" w:rsidRPr="008549A7" w:rsidRDefault="008549A7" w:rsidP="00197803">
      <w:pPr>
        <w:autoSpaceDE w:val="0"/>
        <w:autoSpaceDN w:val="0"/>
        <w:adjustRightInd w:val="0"/>
        <w:spacing w:after="0" w:line="240" w:lineRule="auto"/>
        <w:ind w:left="720"/>
        <w:rPr>
          <w:rFonts w:cs="Times New Roman"/>
          <w:color w:val="000000"/>
        </w:rPr>
      </w:pPr>
      <w:r w:rsidRPr="008549A7">
        <w:rPr>
          <w:rFonts w:cs="Times New Roman"/>
          <w:color w:val="000000"/>
        </w:rPr>
        <w:t xml:space="preserve">a. Construct an explanation based on evidence using Newton’s Laws of how forces affect the acceleration of a body. </w:t>
      </w:r>
    </w:p>
    <w:p w:rsidR="008549A7" w:rsidRPr="008549A7" w:rsidRDefault="008549A7" w:rsidP="00197803">
      <w:pPr>
        <w:autoSpaceDE w:val="0"/>
        <w:autoSpaceDN w:val="0"/>
        <w:adjustRightInd w:val="0"/>
        <w:spacing w:after="32"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Explain and predict the motion of a body in absence of a force and when forces are applied using Newton’s </w:t>
      </w:r>
      <w:proofErr w:type="gramStart"/>
      <w:r w:rsidRPr="008549A7">
        <w:rPr>
          <w:rFonts w:cs="Times New Roman"/>
          <w:color w:val="000000"/>
        </w:rPr>
        <w:t>1st</w:t>
      </w:r>
      <w:proofErr w:type="gramEnd"/>
      <w:r w:rsidRPr="008549A7">
        <w:rPr>
          <w:rFonts w:cs="Times New Roman"/>
          <w:color w:val="000000"/>
        </w:rPr>
        <w:t xml:space="preserve"> Law (principle of inertia). </w:t>
      </w:r>
    </w:p>
    <w:p w:rsidR="008549A7" w:rsidRPr="008549A7" w:rsidRDefault="008549A7" w:rsidP="00197803">
      <w:pPr>
        <w:autoSpaceDE w:val="0"/>
        <w:autoSpaceDN w:val="0"/>
        <w:adjustRightInd w:val="0"/>
        <w:spacing w:after="32"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Calculate the acceleration for an object using Newton’s </w:t>
      </w:r>
      <w:proofErr w:type="gramStart"/>
      <w:r w:rsidRPr="008549A7">
        <w:rPr>
          <w:rFonts w:cs="Times New Roman"/>
          <w:color w:val="000000"/>
        </w:rPr>
        <w:t>2nd</w:t>
      </w:r>
      <w:proofErr w:type="gramEnd"/>
      <w:r w:rsidRPr="008549A7">
        <w:rPr>
          <w:rFonts w:cs="Times New Roman"/>
          <w:color w:val="000000"/>
        </w:rPr>
        <w:t xml:space="preserve"> Law, including situations where multiple forces act together. </w:t>
      </w:r>
    </w:p>
    <w:p w:rsidR="008549A7" w:rsidRPr="008549A7" w:rsidRDefault="008549A7"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Identify the pair of equal and opposite forces between two interacting bodies and relate their magnitudes and directions using Newton’s </w:t>
      </w:r>
      <w:proofErr w:type="gramStart"/>
      <w:r w:rsidRPr="008549A7">
        <w:rPr>
          <w:rFonts w:cs="Times New Roman"/>
          <w:color w:val="000000"/>
        </w:rPr>
        <w:t>3rd</w:t>
      </w:r>
      <w:proofErr w:type="gramEnd"/>
      <w:r w:rsidRPr="008549A7">
        <w:rPr>
          <w:rFonts w:cs="Times New Roman"/>
          <w:color w:val="000000"/>
        </w:rPr>
        <w:t xml:space="preserve"> Law. </w:t>
      </w:r>
    </w:p>
    <w:p w:rsidR="008549A7" w:rsidRPr="008549A7" w:rsidRDefault="008549A7" w:rsidP="00197803">
      <w:pPr>
        <w:autoSpaceDE w:val="0"/>
        <w:autoSpaceDN w:val="0"/>
        <w:adjustRightInd w:val="0"/>
        <w:spacing w:after="71" w:line="240" w:lineRule="auto"/>
        <w:ind w:left="720"/>
        <w:rPr>
          <w:rFonts w:cs="Times New Roman"/>
          <w:color w:val="000000"/>
        </w:rPr>
      </w:pPr>
      <w:r w:rsidRPr="008549A7">
        <w:rPr>
          <w:rFonts w:cs="Times New Roman"/>
          <w:color w:val="000000"/>
        </w:rPr>
        <w:t xml:space="preserve">b. Develop and use a model of a Free Body Diagram to represent the forces acting on an object (both equilibrium and non-equilibrium). </w:t>
      </w:r>
    </w:p>
    <w:p w:rsidR="008549A7" w:rsidRPr="008549A7" w:rsidRDefault="008549A7" w:rsidP="00197803">
      <w:pPr>
        <w:pStyle w:val="Default"/>
        <w:ind w:left="720"/>
        <w:rPr>
          <w:rFonts w:asciiTheme="minorHAnsi" w:hAnsiTheme="minorHAnsi"/>
          <w:sz w:val="22"/>
          <w:szCs w:val="22"/>
        </w:rPr>
      </w:pPr>
      <w:r w:rsidRPr="008549A7">
        <w:rPr>
          <w:rFonts w:asciiTheme="minorHAnsi" w:hAnsiTheme="minorHAnsi"/>
          <w:sz w:val="22"/>
          <w:szCs w:val="22"/>
        </w:rPr>
        <w:t xml:space="preserve">c. Use mathematical representations to calculate magnitudes and vector components for typical forces including gravitational force, normal force, friction forces, tension forces, and spring forces. </w:t>
      </w:r>
    </w:p>
    <w:p w:rsidR="008549A7" w:rsidRPr="008549A7" w:rsidRDefault="008549A7" w:rsidP="00197803">
      <w:pPr>
        <w:autoSpaceDE w:val="0"/>
        <w:autoSpaceDN w:val="0"/>
        <w:adjustRightInd w:val="0"/>
        <w:spacing w:after="0" w:line="240" w:lineRule="auto"/>
        <w:ind w:left="720"/>
        <w:rPr>
          <w:rFonts w:cs="Times New Roman"/>
          <w:color w:val="000000"/>
        </w:rPr>
      </w:pPr>
      <w:r w:rsidRPr="008549A7">
        <w:rPr>
          <w:rFonts w:cs="Times New Roman"/>
          <w:color w:val="000000"/>
        </w:rPr>
        <w:t xml:space="preserve">d. Plan and carry out an investigation to gather evidence to identify the force or force component responsible for causing an object to move along a circular path. </w:t>
      </w:r>
    </w:p>
    <w:p w:rsidR="008549A7" w:rsidRPr="008549A7" w:rsidRDefault="008549A7"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 </w:t>
      </w:r>
      <w:r w:rsidRPr="008549A7">
        <w:rPr>
          <w:rFonts w:cs="Times New Roman"/>
          <w:color w:val="000000"/>
        </w:rPr>
        <w:t xml:space="preserve">• Calculate the magnitude of a centripetal acceleration. </w:t>
      </w:r>
    </w:p>
    <w:p w:rsidR="008549A7" w:rsidRPr="008549A7" w:rsidRDefault="008549A7" w:rsidP="00197803">
      <w:pPr>
        <w:autoSpaceDE w:val="0"/>
        <w:autoSpaceDN w:val="0"/>
        <w:adjustRightInd w:val="0"/>
        <w:spacing w:after="0" w:line="240" w:lineRule="auto"/>
        <w:ind w:left="720"/>
        <w:rPr>
          <w:rFonts w:cs="Times New Roman"/>
          <w:color w:val="000000"/>
        </w:rPr>
      </w:pPr>
      <w:r w:rsidRPr="008549A7">
        <w:rPr>
          <w:rFonts w:cs="Times New Roman"/>
          <w:color w:val="000000"/>
        </w:rPr>
        <w:t xml:space="preserve">e. Develop and use a model to describe the mathematical relationship between mass, distance, and force as expressed by Newton’s Universal Law of Gravitation. </w:t>
      </w:r>
    </w:p>
    <w:p w:rsidR="009222C1" w:rsidRPr="009222C1" w:rsidRDefault="009222C1" w:rsidP="00197803">
      <w:pPr>
        <w:autoSpaceDE w:val="0"/>
        <w:autoSpaceDN w:val="0"/>
        <w:adjustRightInd w:val="0"/>
        <w:spacing w:after="0" w:line="240" w:lineRule="auto"/>
        <w:ind w:left="720"/>
        <w:rPr>
          <w:rFonts w:ascii="Times New Roman" w:hAnsi="Times New Roman" w:cs="Times New Roman"/>
          <w:color w:val="000000"/>
          <w:sz w:val="24"/>
          <w:szCs w:val="24"/>
        </w:rPr>
      </w:pPr>
    </w:p>
    <w:p w:rsidR="009222C1" w:rsidRPr="009222C1" w:rsidRDefault="009222C1" w:rsidP="009222C1">
      <w:pPr>
        <w:autoSpaceDE w:val="0"/>
        <w:autoSpaceDN w:val="0"/>
        <w:adjustRightInd w:val="0"/>
        <w:spacing w:after="0" w:line="240" w:lineRule="auto"/>
        <w:rPr>
          <w:rFonts w:cs="Times New Roman"/>
          <w:color w:val="000000"/>
        </w:rPr>
      </w:pPr>
      <w:r w:rsidRPr="009222C1">
        <w:rPr>
          <w:rFonts w:cs="Times New Roman"/>
          <w:b/>
          <w:bCs/>
          <w:color w:val="000000"/>
        </w:rPr>
        <w:lastRenderedPageBreak/>
        <w:t xml:space="preserve">SP3. Obtain, evaluate, and communicate information about the importance of conservation laws for mechanical energy and linear momentum in predicting the behavior of physical systems.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a. Ask questions to compare and contrast open and closed systems.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b. Use mathematics and computational thinking to analyze, evaluate, and apply the principle of conservation of energy and the Work-Kinetic Energy Theorem. </w:t>
      </w:r>
    </w:p>
    <w:p w:rsidR="009222C1" w:rsidRPr="009222C1" w:rsidRDefault="009222C1" w:rsidP="00197803">
      <w:pPr>
        <w:autoSpaceDE w:val="0"/>
        <w:autoSpaceDN w:val="0"/>
        <w:adjustRightInd w:val="0"/>
        <w:spacing w:after="71" w:line="240" w:lineRule="auto"/>
        <w:ind w:left="720"/>
        <w:rPr>
          <w:rFonts w:cs="Times New Roman"/>
          <w:color w:val="000000"/>
        </w:rPr>
      </w:pPr>
      <w:r w:rsidRPr="009222C1">
        <w:rPr>
          <w:rFonts w:cs="Times New Roman"/>
          <w:color w:val="000000"/>
        </w:rPr>
        <w:t xml:space="preserve"> • Calculate the kinetic energy of an object.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 • Calculate the amount of work performed by a force on an object.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c. Plan and carry out an investigation demonstrating conservation and rate of transfer of energy (power) to solve problems involving closed systems.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d. Construct an argument supported by evidence of the use of the principle of conservation of momentum to: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 explain how the brief application of a force creates an impulse,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 describe and perform calculations involving </w:t>
      </w:r>
      <w:proofErr w:type="gramStart"/>
      <w:r w:rsidRPr="009222C1">
        <w:rPr>
          <w:rFonts w:cs="Times New Roman"/>
          <w:color w:val="000000"/>
        </w:rPr>
        <w:t>one dimensional</w:t>
      </w:r>
      <w:proofErr w:type="gramEnd"/>
      <w:r w:rsidRPr="009222C1">
        <w:rPr>
          <w:rFonts w:cs="Times New Roman"/>
          <w:color w:val="000000"/>
        </w:rPr>
        <w:t xml:space="preserve"> momentum,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 connect the concepts of Newton’s 3rd law and impulse, and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 • </w:t>
      </w:r>
      <w:proofErr w:type="gramStart"/>
      <w:r w:rsidRPr="009222C1">
        <w:rPr>
          <w:rFonts w:cs="Times New Roman"/>
          <w:color w:val="000000"/>
        </w:rPr>
        <w:t>experimentally</w:t>
      </w:r>
      <w:proofErr w:type="gramEnd"/>
      <w:r w:rsidRPr="009222C1">
        <w:rPr>
          <w:rFonts w:cs="Times New Roman"/>
          <w:color w:val="000000"/>
        </w:rPr>
        <w:t xml:space="preserve"> compare and contrast inelastic and elastic collisions. </w:t>
      </w:r>
    </w:p>
    <w:p w:rsidR="009222C1" w:rsidRPr="009222C1" w:rsidRDefault="009222C1" w:rsidP="009222C1">
      <w:pPr>
        <w:autoSpaceDE w:val="0"/>
        <w:autoSpaceDN w:val="0"/>
        <w:adjustRightInd w:val="0"/>
        <w:spacing w:after="0" w:line="240" w:lineRule="auto"/>
        <w:rPr>
          <w:rFonts w:cs="Times New Roman"/>
          <w:color w:val="000000"/>
        </w:rPr>
      </w:pPr>
    </w:p>
    <w:p w:rsidR="009222C1" w:rsidRPr="009222C1" w:rsidRDefault="009222C1" w:rsidP="009222C1">
      <w:pPr>
        <w:pStyle w:val="Default"/>
        <w:rPr>
          <w:rFonts w:asciiTheme="minorHAnsi" w:hAnsiTheme="minorHAnsi"/>
          <w:sz w:val="22"/>
          <w:szCs w:val="22"/>
        </w:rPr>
      </w:pPr>
      <w:r w:rsidRPr="009222C1">
        <w:rPr>
          <w:rFonts w:asciiTheme="minorHAnsi" w:hAnsiTheme="minorHAnsi"/>
          <w:b/>
          <w:bCs/>
          <w:sz w:val="22"/>
          <w:szCs w:val="22"/>
        </w:rPr>
        <w:t xml:space="preserve">SP4. Obtain, evaluate, and communicate information about the properties and applications of waves.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a. Develop and use mathematical models to explain mechanical and electromagnetic waves as a propagating disturbance that transfers energy.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Mathematically describe how the velocity, frequency, and wavelength of a propagating wave are related.) </w:t>
      </w:r>
    </w:p>
    <w:p w:rsidR="009222C1" w:rsidRPr="009222C1" w:rsidRDefault="009222C1" w:rsidP="00197803">
      <w:pPr>
        <w:autoSpaceDE w:val="0"/>
        <w:autoSpaceDN w:val="0"/>
        <w:adjustRightInd w:val="0"/>
        <w:spacing w:after="69" w:line="240" w:lineRule="auto"/>
        <w:ind w:left="720"/>
        <w:rPr>
          <w:rFonts w:cs="Times New Roman"/>
          <w:color w:val="000000"/>
        </w:rPr>
      </w:pPr>
      <w:r w:rsidRPr="009222C1">
        <w:rPr>
          <w:rFonts w:cs="Times New Roman"/>
          <w:color w:val="000000"/>
        </w:rPr>
        <w:t xml:space="preserve">b. Develop and use models to describe and calculate characteristics related to the interference and diffraction of waves (single and double slits).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c. Construct an argument that analyzes the production and characteristics of sound waves.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Includes, but is not limited to, Doppler Effect, standing waves, wavelength, the relationship between amplitude and the energy of the wave, and the relationship between frequency and pitch.)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d. Plan and carry out investigations to characterize the properties and behavior of electromagnetic waves.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Properties of waves include, but are not limited to, amplitude, frequency, wavelength, and the relationship between frequency or wavelength and the energy of the wave.)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e. Plan and carry out investigations to describe common features of light in terms of color, polarization, spectral composition, and wave speed in transparent media.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 Analyze experimentally and mathematically aspects of reflection and refraction of light waves and describe the results using optical ray diagrams.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 • Perform calculations related to reflections from plane surfaces and focusing using thin lenses.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f. Plan and carry out investigations to identify the behavior of light using lenses.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Investigations concerning Snell’s Law, optical ray diagrams, and thin lens equation </w:t>
      </w:r>
      <w:proofErr w:type="gramStart"/>
      <w:r w:rsidRPr="009222C1">
        <w:rPr>
          <w:rFonts w:cs="Times New Roman"/>
          <w:color w:val="000000"/>
        </w:rPr>
        <w:t>should be conducted</w:t>
      </w:r>
      <w:proofErr w:type="gramEnd"/>
      <w:r w:rsidRPr="009222C1">
        <w:rPr>
          <w:rFonts w:cs="Times New Roman"/>
          <w:color w:val="000000"/>
        </w:rPr>
        <w:t xml:space="preserve">.) </w:t>
      </w:r>
    </w:p>
    <w:p w:rsidR="009222C1" w:rsidRPr="00A05493" w:rsidRDefault="009222C1" w:rsidP="00A05493">
      <w:pPr>
        <w:autoSpaceDE w:val="0"/>
        <w:autoSpaceDN w:val="0"/>
        <w:adjustRightInd w:val="0"/>
        <w:spacing w:after="0" w:line="240" w:lineRule="auto"/>
        <w:ind w:left="720"/>
        <w:rPr>
          <w:rFonts w:cs="Times New Roman"/>
          <w:color w:val="000000"/>
        </w:rPr>
      </w:pPr>
      <w:r w:rsidRPr="009222C1">
        <w:rPr>
          <w:rFonts w:cs="Times New Roman"/>
          <w:color w:val="000000"/>
        </w:rPr>
        <w:t xml:space="preserve">g. Plan and carry out investigations to describe changes in diffraction patterns associated with geometry and wavelength for mechanical and electromagnetic waves. </w:t>
      </w:r>
    </w:p>
    <w:p w:rsidR="009222C1" w:rsidRPr="009222C1" w:rsidRDefault="009222C1" w:rsidP="009222C1">
      <w:pPr>
        <w:autoSpaceDE w:val="0"/>
        <w:autoSpaceDN w:val="0"/>
        <w:adjustRightInd w:val="0"/>
        <w:spacing w:after="0" w:line="240" w:lineRule="auto"/>
        <w:rPr>
          <w:rFonts w:ascii="Times New Roman" w:hAnsi="Times New Roman" w:cs="Times New Roman"/>
          <w:color w:val="000000"/>
          <w:sz w:val="23"/>
          <w:szCs w:val="23"/>
        </w:rPr>
      </w:pPr>
    </w:p>
    <w:p w:rsidR="009222C1" w:rsidRPr="009222C1" w:rsidRDefault="009222C1" w:rsidP="009222C1">
      <w:pPr>
        <w:pStyle w:val="Default"/>
        <w:rPr>
          <w:rFonts w:asciiTheme="minorHAnsi" w:hAnsiTheme="minorHAnsi"/>
          <w:sz w:val="22"/>
          <w:szCs w:val="22"/>
        </w:rPr>
      </w:pPr>
      <w:r w:rsidRPr="009222C1">
        <w:rPr>
          <w:rFonts w:asciiTheme="minorHAnsi" w:hAnsiTheme="minorHAnsi"/>
          <w:b/>
          <w:bCs/>
          <w:sz w:val="22"/>
          <w:szCs w:val="22"/>
        </w:rPr>
        <w:t xml:space="preserve">SP5. Obtain, evaluate, and communicate information about electrical and magnetic force interactions.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a. Develop and use mathematical models and generate diagrams to compare and contrast the electric and gravitational forces between two charged objects.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Coulomb’s and Universal Gravitation Law </w:t>
      </w:r>
      <w:proofErr w:type="gramStart"/>
      <w:r w:rsidRPr="009222C1">
        <w:rPr>
          <w:rFonts w:cs="Times New Roman"/>
          <w:color w:val="000000"/>
        </w:rPr>
        <w:t>should be addressed</w:t>
      </w:r>
      <w:proofErr w:type="gramEnd"/>
      <w:r w:rsidRPr="009222C1">
        <w:rPr>
          <w:rFonts w:cs="Times New Roman"/>
          <w:color w:val="000000"/>
        </w:rPr>
        <w:t xml:space="preserve">.) </w:t>
      </w:r>
    </w:p>
    <w:p w:rsidR="009222C1" w:rsidRPr="009222C1" w:rsidRDefault="009222C1" w:rsidP="00197803">
      <w:pPr>
        <w:autoSpaceDE w:val="0"/>
        <w:autoSpaceDN w:val="0"/>
        <w:adjustRightInd w:val="0"/>
        <w:spacing w:after="69" w:line="240" w:lineRule="auto"/>
        <w:ind w:left="720"/>
        <w:rPr>
          <w:rFonts w:cs="Times New Roman"/>
          <w:color w:val="000000"/>
        </w:rPr>
      </w:pPr>
      <w:r w:rsidRPr="009222C1">
        <w:rPr>
          <w:rFonts w:cs="Times New Roman"/>
          <w:color w:val="000000"/>
        </w:rPr>
        <w:t xml:space="preserve">b. Plan and carry out investigations to demonstrate and qualitatively explain charge transfer by conduction, friction, and induction. </w:t>
      </w:r>
    </w:p>
    <w:p w:rsidR="009222C1" w:rsidRPr="009222C1" w:rsidRDefault="009222C1" w:rsidP="00197803">
      <w:pPr>
        <w:autoSpaceDE w:val="0"/>
        <w:autoSpaceDN w:val="0"/>
        <w:adjustRightInd w:val="0"/>
        <w:spacing w:after="69" w:line="240" w:lineRule="auto"/>
        <w:ind w:left="720"/>
        <w:rPr>
          <w:rFonts w:cs="Times New Roman"/>
          <w:color w:val="000000"/>
        </w:rPr>
      </w:pPr>
      <w:r w:rsidRPr="009222C1">
        <w:rPr>
          <w:rFonts w:cs="Times New Roman"/>
          <w:color w:val="000000"/>
        </w:rPr>
        <w:t xml:space="preserve">c. Construct an explanation based on evidence of the behavior of charges in terms of electric potential energy.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d. Plan and carry out an investigation of voltage, current, and power for direct current circuits.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Application of Ohm’s Law to different circuit configurations, not limited to parallel and series, and calculations of equivalent resistance are expected.)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e. Plan and carry out investigations to clarify the relationship between electric currents and magnetic fields.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This includes coils and their importance in the design of motors and generators.)   </w:t>
      </w:r>
    </w:p>
    <w:p w:rsidR="009222C1" w:rsidRPr="009222C1" w:rsidRDefault="009222C1" w:rsidP="009222C1">
      <w:pPr>
        <w:autoSpaceDE w:val="0"/>
        <w:autoSpaceDN w:val="0"/>
        <w:adjustRightInd w:val="0"/>
        <w:spacing w:after="0" w:line="240" w:lineRule="auto"/>
        <w:rPr>
          <w:rFonts w:cs="Times New Roman"/>
          <w:color w:val="000000"/>
        </w:rPr>
      </w:pPr>
    </w:p>
    <w:p w:rsidR="009222C1" w:rsidRPr="009222C1" w:rsidRDefault="009222C1" w:rsidP="009222C1">
      <w:pPr>
        <w:autoSpaceDE w:val="0"/>
        <w:autoSpaceDN w:val="0"/>
        <w:adjustRightInd w:val="0"/>
        <w:spacing w:after="0" w:line="240" w:lineRule="auto"/>
        <w:rPr>
          <w:rFonts w:cs="Times New Roman"/>
          <w:color w:val="000000"/>
        </w:rPr>
      </w:pPr>
      <w:r w:rsidRPr="009222C1">
        <w:rPr>
          <w:rFonts w:cs="Times New Roman"/>
          <w:b/>
          <w:bCs/>
          <w:color w:val="000000"/>
        </w:rPr>
        <w:t xml:space="preserve">SP6. Obtain, evaluate, and communicate information about nuclear changes of matter and related technological applications. </w:t>
      </w:r>
    </w:p>
    <w:p w:rsidR="009222C1" w:rsidRPr="009222C1" w:rsidRDefault="009222C1" w:rsidP="00197803">
      <w:pPr>
        <w:autoSpaceDE w:val="0"/>
        <w:autoSpaceDN w:val="0"/>
        <w:adjustRightInd w:val="0"/>
        <w:spacing w:after="68" w:line="240" w:lineRule="auto"/>
        <w:ind w:left="720"/>
        <w:rPr>
          <w:rFonts w:cs="Times New Roman"/>
          <w:color w:val="000000"/>
        </w:rPr>
      </w:pPr>
      <w:r w:rsidRPr="009222C1">
        <w:rPr>
          <w:rFonts w:cs="Times New Roman"/>
          <w:color w:val="000000"/>
        </w:rPr>
        <w:t xml:space="preserve">a. Develop and use models to explain, compare, and contrast nuclear processes including radioactive decay, fission, and fusion.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 xml:space="preserve">b. Construct an argument to compare and contrast mechanisms and characteristics of radioactive decay. </w:t>
      </w:r>
    </w:p>
    <w:p w:rsidR="009222C1" w:rsidRPr="009222C1" w:rsidRDefault="009222C1" w:rsidP="00197803">
      <w:pPr>
        <w:autoSpaceDE w:val="0"/>
        <w:autoSpaceDN w:val="0"/>
        <w:adjustRightInd w:val="0"/>
        <w:spacing w:after="0" w:line="240" w:lineRule="auto"/>
        <w:ind w:left="720"/>
        <w:rPr>
          <w:rFonts w:cs="Times New Roman"/>
          <w:color w:val="000000"/>
        </w:rPr>
      </w:pPr>
      <w:r w:rsidRPr="009222C1">
        <w:rPr>
          <w:rFonts w:cs="Times New Roman"/>
          <w:color w:val="000000"/>
        </w:rPr>
        <w:t>(</w:t>
      </w:r>
      <w:r w:rsidRPr="009222C1">
        <w:rPr>
          <w:rFonts w:cs="Times New Roman"/>
          <w:i/>
          <w:iCs/>
          <w:color w:val="000000"/>
        </w:rPr>
        <w:t xml:space="preserve">Clarification statement: </w:t>
      </w:r>
      <w:r w:rsidRPr="009222C1">
        <w:rPr>
          <w:rFonts w:cs="Times New Roman"/>
          <w:color w:val="000000"/>
        </w:rPr>
        <w:t xml:space="preserve">Include alpha, beta, and gamma decays and their effects.) </w:t>
      </w:r>
    </w:p>
    <w:p w:rsidR="009222C1" w:rsidRPr="009222C1" w:rsidRDefault="009222C1" w:rsidP="00197803">
      <w:pPr>
        <w:pStyle w:val="Default"/>
        <w:ind w:left="720"/>
        <w:rPr>
          <w:rFonts w:asciiTheme="minorHAnsi" w:hAnsiTheme="minorHAnsi"/>
          <w:sz w:val="22"/>
          <w:szCs w:val="22"/>
        </w:rPr>
      </w:pPr>
      <w:r w:rsidRPr="009222C1">
        <w:rPr>
          <w:rFonts w:asciiTheme="minorHAnsi" w:hAnsiTheme="minorHAnsi"/>
          <w:b/>
          <w:bCs/>
          <w:sz w:val="22"/>
          <w:szCs w:val="22"/>
        </w:rPr>
        <w:t xml:space="preserve">c. </w:t>
      </w:r>
      <w:r w:rsidRPr="009222C1">
        <w:rPr>
          <w:rFonts w:asciiTheme="minorHAnsi" w:hAnsiTheme="minorHAnsi"/>
          <w:sz w:val="22"/>
          <w:szCs w:val="22"/>
        </w:rPr>
        <w:t xml:space="preserve">Develop and use mathematical models and representations to calculate the amount of substance present after a given amount of time based on its half-life and relate this to the law of conservation of mass and energy. </w:t>
      </w:r>
    </w:p>
    <w:p w:rsidR="009222C1" w:rsidRPr="009222C1" w:rsidRDefault="009222C1" w:rsidP="009222C1">
      <w:pPr>
        <w:autoSpaceDE w:val="0"/>
        <w:autoSpaceDN w:val="0"/>
        <w:adjustRightInd w:val="0"/>
        <w:spacing w:after="0" w:line="240" w:lineRule="auto"/>
        <w:rPr>
          <w:rFonts w:cs="Times New Roman"/>
          <w:color w:val="000000"/>
        </w:rPr>
      </w:pPr>
    </w:p>
    <w:p w:rsidR="00716EB6" w:rsidRPr="009222C1" w:rsidRDefault="00716EB6" w:rsidP="00210C5F">
      <w:pPr>
        <w:pStyle w:val="Header"/>
        <w:rPr>
          <w:bCs/>
        </w:rPr>
      </w:pPr>
    </w:p>
    <w:p w:rsidR="009222C1" w:rsidRPr="009222C1" w:rsidRDefault="009222C1">
      <w:pPr>
        <w:pStyle w:val="Header"/>
        <w:rPr>
          <w:bCs/>
        </w:rPr>
      </w:pPr>
    </w:p>
    <w:sectPr w:rsidR="009222C1" w:rsidRPr="009222C1"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B8" w:rsidRDefault="00816FB8" w:rsidP="001024E5">
      <w:pPr>
        <w:spacing w:after="0" w:line="240" w:lineRule="auto"/>
      </w:pPr>
      <w:r>
        <w:separator/>
      </w:r>
    </w:p>
  </w:endnote>
  <w:endnote w:type="continuationSeparator" w:id="0">
    <w:p w:rsidR="00816FB8" w:rsidRDefault="00816FB8"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B8" w:rsidRDefault="00816FB8" w:rsidP="001024E5">
      <w:pPr>
        <w:spacing w:after="0" w:line="240" w:lineRule="auto"/>
      </w:pPr>
      <w:r>
        <w:separator/>
      </w:r>
    </w:p>
  </w:footnote>
  <w:footnote w:type="continuationSeparator" w:id="0">
    <w:p w:rsidR="00816FB8" w:rsidRDefault="00816FB8"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225F10A9" wp14:editId="340EEE53">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13"/>
  </w:num>
  <w:num w:numId="6">
    <w:abstractNumId w:val="21"/>
  </w:num>
  <w:num w:numId="7">
    <w:abstractNumId w:val="18"/>
  </w:num>
  <w:num w:numId="8">
    <w:abstractNumId w:val="4"/>
  </w:num>
  <w:num w:numId="9">
    <w:abstractNumId w:val="2"/>
  </w:num>
  <w:num w:numId="10">
    <w:abstractNumId w:val="3"/>
  </w:num>
  <w:num w:numId="11">
    <w:abstractNumId w:val="20"/>
  </w:num>
  <w:num w:numId="12">
    <w:abstractNumId w:val="0"/>
  </w:num>
  <w:num w:numId="13">
    <w:abstractNumId w:val="25"/>
  </w:num>
  <w:num w:numId="14">
    <w:abstractNumId w:val="28"/>
  </w:num>
  <w:num w:numId="15">
    <w:abstractNumId w:val="14"/>
  </w:num>
  <w:num w:numId="16">
    <w:abstractNumId w:val="24"/>
  </w:num>
  <w:num w:numId="17">
    <w:abstractNumId w:val="27"/>
  </w:num>
  <w:num w:numId="18">
    <w:abstractNumId w:val="10"/>
  </w:num>
  <w:num w:numId="19">
    <w:abstractNumId w:val="29"/>
  </w:num>
  <w:num w:numId="20">
    <w:abstractNumId w:val="9"/>
  </w:num>
  <w:num w:numId="21">
    <w:abstractNumId w:val="22"/>
  </w:num>
  <w:num w:numId="22">
    <w:abstractNumId w:val="23"/>
  </w:num>
  <w:num w:numId="23">
    <w:abstractNumId w:val="6"/>
  </w:num>
  <w:num w:numId="24">
    <w:abstractNumId w:val="19"/>
  </w:num>
  <w:num w:numId="25">
    <w:abstractNumId w:val="5"/>
  </w:num>
  <w:num w:numId="26">
    <w:abstractNumId w:val="1"/>
  </w:num>
  <w:num w:numId="27">
    <w:abstractNumId w:val="17"/>
  </w:num>
  <w:num w:numId="28">
    <w:abstractNumId w:val="11"/>
  </w:num>
  <w:num w:numId="29">
    <w:abstractNumId w:val="26"/>
  </w:num>
  <w:num w:numId="30">
    <w:abstractNumId w:val="15"/>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0D21"/>
    <w:rsid w:val="00071485"/>
    <w:rsid w:val="00072E36"/>
    <w:rsid w:val="00076FCC"/>
    <w:rsid w:val="00077F62"/>
    <w:rsid w:val="00081DC1"/>
    <w:rsid w:val="000A55D5"/>
    <w:rsid w:val="000B145A"/>
    <w:rsid w:val="000B2ED8"/>
    <w:rsid w:val="000C41FF"/>
    <w:rsid w:val="000E78A6"/>
    <w:rsid w:val="000E7998"/>
    <w:rsid w:val="001024E5"/>
    <w:rsid w:val="00110E82"/>
    <w:rsid w:val="00126116"/>
    <w:rsid w:val="00153BEF"/>
    <w:rsid w:val="001540F5"/>
    <w:rsid w:val="00187691"/>
    <w:rsid w:val="00197803"/>
    <w:rsid w:val="001B72DE"/>
    <w:rsid w:val="001F304A"/>
    <w:rsid w:val="002030E4"/>
    <w:rsid w:val="00210C5F"/>
    <w:rsid w:val="002207A2"/>
    <w:rsid w:val="00227191"/>
    <w:rsid w:val="00235E60"/>
    <w:rsid w:val="00255904"/>
    <w:rsid w:val="00263F50"/>
    <w:rsid w:val="00264D1C"/>
    <w:rsid w:val="00271FCD"/>
    <w:rsid w:val="002733AD"/>
    <w:rsid w:val="00285A27"/>
    <w:rsid w:val="002A5B0A"/>
    <w:rsid w:val="002B4395"/>
    <w:rsid w:val="002C3470"/>
    <w:rsid w:val="002C4200"/>
    <w:rsid w:val="002E0C7F"/>
    <w:rsid w:val="002E17CB"/>
    <w:rsid w:val="00306B7E"/>
    <w:rsid w:val="00311A8B"/>
    <w:rsid w:val="00350946"/>
    <w:rsid w:val="00353EB5"/>
    <w:rsid w:val="003658ED"/>
    <w:rsid w:val="003673BE"/>
    <w:rsid w:val="00381D7F"/>
    <w:rsid w:val="003822C4"/>
    <w:rsid w:val="0038639E"/>
    <w:rsid w:val="003A116C"/>
    <w:rsid w:val="003C10A2"/>
    <w:rsid w:val="003E4A54"/>
    <w:rsid w:val="003F3B9A"/>
    <w:rsid w:val="003F3E28"/>
    <w:rsid w:val="00403F64"/>
    <w:rsid w:val="004126B4"/>
    <w:rsid w:val="004244EA"/>
    <w:rsid w:val="004270C0"/>
    <w:rsid w:val="00435897"/>
    <w:rsid w:val="00442879"/>
    <w:rsid w:val="00444C4C"/>
    <w:rsid w:val="0045442D"/>
    <w:rsid w:val="00474135"/>
    <w:rsid w:val="00486296"/>
    <w:rsid w:val="00487A02"/>
    <w:rsid w:val="004A1001"/>
    <w:rsid w:val="004B1D1C"/>
    <w:rsid w:val="004C18D9"/>
    <w:rsid w:val="004C2D80"/>
    <w:rsid w:val="004C57DE"/>
    <w:rsid w:val="00524C15"/>
    <w:rsid w:val="00547F09"/>
    <w:rsid w:val="00556FD9"/>
    <w:rsid w:val="005611B4"/>
    <w:rsid w:val="00561990"/>
    <w:rsid w:val="00575C39"/>
    <w:rsid w:val="00587BD5"/>
    <w:rsid w:val="005A04EC"/>
    <w:rsid w:val="005A163B"/>
    <w:rsid w:val="005A6263"/>
    <w:rsid w:val="005D335D"/>
    <w:rsid w:val="005D6F9B"/>
    <w:rsid w:val="005E6CC5"/>
    <w:rsid w:val="005F266C"/>
    <w:rsid w:val="00613A59"/>
    <w:rsid w:val="00617084"/>
    <w:rsid w:val="0061778C"/>
    <w:rsid w:val="0063276A"/>
    <w:rsid w:val="00635208"/>
    <w:rsid w:val="0064402E"/>
    <w:rsid w:val="00644CFE"/>
    <w:rsid w:val="00646301"/>
    <w:rsid w:val="006538C1"/>
    <w:rsid w:val="006B53A2"/>
    <w:rsid w:val="006D03D8"/>
    <w:rsid w:val="006D34E9"/>
    <w:rsid w:val="006F283A"/>
    <w:rsid w:val="006F4D7A"/>
    <w:rsid w:val="006F784C"/>
    <w:rsid w:val="0070146B"/>
    <w:rsid w:val="00706D64"/>
    <w:rsid w:val="00716EB6"/>
    <w:rsid w:val="0071750D"/>
    <w:rsid w:val="00720F94"/>
    <w:rsid w:val="00734AAE"/>
    <w:rsid w:val="00740855"/>
    <w:rsid w:val="00744DD6"/>
    <w:rsid w:val="00746A27"/>
    <w:rsid w:val="00752917"/>
    <w:rsid w:val="007634DC"/>
    <w:rsid w:val="007641B9"/>
    <w:rsid w:val="0076685E"/>
    <w:rsid w:val="007754F5"/>
    <w:rsid w:val="007823D5"/>
    <w:rsid w:val="0079031D"/>
    <w:rsid w:val="007944CB"/>
    <w:rsid w:val="007A249B"/>
    <w:rsid w:val="007A3E84"/>
    <w:rsid w:val="007D4842"/>
    <w:rsid w:val="007D6348"/>
    <w:rsid w:val="007D6AAD"/>
    <w:rsid w:val="007E5740"/>
    <w:rsid w:val="0081236C"/>
    <w:rsid w:val="00815A48"/>
    <w:rsid w:val="00816FB8"/>
    <w:rsid w:val="00823D07"/>
    <w:rsid w:val="00825E4E"/>
    <w:rsid w:val="008260F3"/>
    <w:rsid w:val="00826B85"/>
    <w:rsid w:val="008426E6"/>
    <w:rsid w:val="008457BF"/>
    <w:rsid w:val="00850EF3"/>
    <w:rsid w:val="008549A7"/>
    <w:rsid w:val="00870304"/>
    <w:rsid w:val="00872A6D"/>
    <w:rsid w:val="00877333"/>
    <w:rsid w:val="00887C0B"/>
    <w:rsid w:val="008939FD"/>
    <w:rsid w:val="008A06C1"/>
    <w:rsid w:val="008A1116"/>
    <w:rsid w:val="008A669E"/>
    <w:rsid w:val="008C5C47"/>
    <w:rsid w:val="008D20E4"/>
    <w:rsid w:val="008D7796"/>
    <w:rsid w:val="008E3EF7"/>
    <w:rsid w:val="008E61F4"/>
    <w:rsid w:val="008F1BB1"/>
    <w:rsid w:val="00904940"/>
    <w:rsid w:val="00904D0E"/>
    <w:rsid w:val="009160D3"/>
    <w:rsid w:val="009222C1"/>
    <w:rsid w:val="00932987"/>
    <w:rsid w:val="00944924"/>
    <w:rsid w:val="009450C6"/>
    <w:rsid w:val="009B0DB2"/>
    <w:rsid w:val="009B0F28"/>
    <w:rsid w:val="009B5DAF"/>
    <w:rsid w:val="009C159D"/>
    <w:rsid w:val="009D26D1"/>
    <w:rsid w:val="009F7E44"/>
    <w:rsid w:val="00A05493"/>
    <w:rsid w:val="00A07DB1"/>
    <w:rsid w:val="00A22CE7"/>
    <w:rsid w:val="00A24BA6"/>
    <w:rsid w:val="00A25FCB"/>
    <w:rsid w:val="00A33135"/>
    <w:rsid w:val="00A37D45"/>
    <w:rsid w:val="00A50EEE"/>
    <w:rsid w:val="00A51881"/>
    <w:rsid w:val="00A66F2C"/>
    <w:rsid w:val="00A76C91"/>
    <w:rsid w:val="00A82245"/>
    <w:rsid w:val="00AA3F9B"/>
    <w:rsid w:val="00AB3B49"/>
    <w:rsid w:val="00AD431B"/>
    <w:rsid w:val="00AD43CD"/>
    <w:rsid w:val="00AF3842"/>
    <w:rsid w:val="00B04D4B"/>
    <w:rsid w:val="00B22DFE"/>
    <w:rsid w:val="00B311BA"/>
    <w:rsid w:val="00B40E50"/>
    <w:rsid w:val="00B53506"/>
    <w:rsid w:val="00B54154"/>
    <w:rsid w:val="00B5654F"/>
    <w:rsid w:val="00B62C77"/>
    <w:rsid w:val="00B63638"/>
    <w:rsid w:val="00B92FA4"/>
    <w:rsid w:val="00BC2899"/>
    <w:rsid w:val="00BC38F4"/>
    <w:rsid w:val="00BD0892"/>
    <w:rsid w:val="00C03865"/>
    <w:rsid w:val="00C040FB"/>
    <w:rsid w:val="00C044BD"/>
    <w:rsid w:val="00C27154"/>
    <w:rsid w:val="00C44FBE"/>
    <w:rsid w:val="00C54791"/>
    <w:rsid w:val="00C63163"/>
    <w:rsid w:val="00C677B5"/>
    <w:rsid w:val="00C763A9"/>
    <w:rsid w:val="00C83026"/>
    <w:rsid w:val="00CA727C"/>
    <w:rsid w:val="00CB4CCB"/>
    <w:rsid w:val="00CC72F4"/>
    <w:rsid w:val="00CD3640"/>
    <w:rsid w:val="00CE1E5C"/>
    <w:rsid w:val="00D02470"/>
    <w:rsid w:val="00D2074C"/>
    <w:rsid w:val="00D341BE"/>
    <w:rsid w:val="00D4231C"/>
    <w:rsid w:val="00D4350A"/>
    <w:rsid w:val="00D921AC"/>
    <w:rsid w:val="00DA1DFB"/>
    <w:rsid w:val="00DA4473"/>
    <w:rsid w:val="00DB31DF"/>
    <w:rsid w:val="00DC4FE1"/>
    <w:rsid w:val="00DF608F"/>
    <w:rsid w:val="00DF623D"/>
    <w:rsid w:val="00E16BC5"/>
    <w:rsid w:val="00E241F8"/>
    <w:rsid w:val="00E24EEB"/>
    <w:rsid w:val="00E40022"/>
    <w:rsid w:val="00E572A9"/>
    <w:rsid w:val="00E656F9"/>
    <w:rsid w:val="00E727B0"/>
    <w:rsid w:val="00E921FF"/>
    <w:rsid w:val="00E97299"/>
    <w:rsid w:val="00EA0C2A"/>
    <w:rsid w:val="00EA3EA1"/>
    <w:rsid w:val="00EA3EB3"/>
    <w:rsid w:val="00EB689C"/>
    <w:rsid w:val="00EF2441"/>
    <w:rsid w:val="00F00B43"/>
    <w:rsid w:val="00F07753"/>
    <w:rsid w:val="00F104DD"/>
    <w:rsid w:val="00F10D08"/>
    <w:rsid w:val="00F229EA"/>
    <w:rsid w:val="00F404CA"/>
    <w:rsid w:val="00F44BE2"/>
    <w:rsid w:val="00F6082F"/>
    <w:rsid w:val="00F649B0"/>
    <w:rsid w:val="00F8287C"/>
    <w:rsid w:val="00F94DC2"/>
    <w:rsid w:val="00FB3734"/>
    <w:rsid w:val="00FB7316"/>
    <w:rsid w:val="00FC1B3B"/>
    <w:rsid w:val="00FC74A5"/>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20FC0"/>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paragraph" w:styleId="Revision">
    <w:name w:val="Revision"/>
    <w:hidden/>
    <w:uiPriority w:val="99"/>
    <w:semiHidden/>
    <w:rsid w:val="0021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911B-5627-4B79-8E83-249BCDDE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6</cp:revision>
  <cp:lastPrinted>2017-04-26T19:09:00Z</cp:lastPrinted>
  <dcterms:created xsi:type="dcterms:W3CDTF">2017-05-09T13:45:00Z</dcterms:created>
  <dcterms:modified xsi:type="dcterms:W3CDTF">2017-05-09T19:12:00Z</dcterms:modified>
</cp:coreProperties>
</file>