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bookmarkStart w:id="0" w:name="_GoBack"/>
      <w:bookmarkEnd w:id="0"/>
      <w:r>
        <w:rPr>
          <w:noProof/>
        </w:rPr>
        <w:drawing>
          <wp:anchor distT="36576" distB="36576" distL="36576" distR="36576" simplePos="0" relativeHeight="251661312" behindDoc="0" locked="0" layoutInCell="1" allowOverlap="1" wp14:anchorId="017A0D41" wp14:editId="425B366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44FBE" w:rsidRDefault="00255904">
      <w:pPr>
        <w:rPr>
          <w:rFonts w:ascii="Century Gothic" w:hAnsi="Century Gothic"/>
          <w:b/>
          <w:bCs/>
          <w:sz w:val="130"/>
          <w:szCs w:val="130"/>
        </w:rPr>
      </w:pPr>
      <w:r w:rsidRPr="000134C0">
        <w:rPr>
          <w:noProof/>
          <w:sz w:val="130"/>
          <w:szCs w:val="130"/>
        </w:rPr>
        <w:drawing>
          <wp:anchor distT="36576" distB="36576" distL="36576" distR="36576" simplePos="0" relativeHeight="251659264" behindDoc="0" locked="0" layoutInCell="1" allowOverlap="1" wp14:anchorId="4041F0D2" wp14:editId="3CC07577">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2F34">
        <w:rPr>
          <w:rFonts w:ascii="Century Gothic" w:hAnsi="Century Gothic"/>
          <w:b/>
          <w:bCs/>
          <w:sz w:val="130"/>
          <w:szCs w:val="130"/>
        </w:rPr>
        <w:t xml:space="preserve">            Chemistry</w:t>
      </w:r>
    </w:p>
    <w:p w:rsidR="00350946" w:rsidRDefault="00350946">
      <w:pPr>
        <w:rPr>
          <w:sz w:val="18"/>
          <w:szCs w:val="18"/>
        </w:rPr>
      </w:pPr>
    </w:p>
    <w:p w:rsidR="005D335D" w:rsidRDefault="005D335D">
      <w:pPr>
        <w:rPr>
          <w:sz w:val="18"/>
          <w:szCs w:val="18"/>
        </w:rPr>
      </w:pPr>
    </w:p>
    <w:p w:rsidR="005D335D" w:rsidRDefault="005D335D">
      <w:pPr>
        <w:rPr>
          <w:sz w:val="18"/>
          <w:szCs w:val="18"/>
        </w:rPr>
      </w:pPr>
    </w:p>
    <w:p w:rsidR="00C044BD" w:rsidRDefault="00255904" w:rsidP="00C044BD">
      <w:pPr>
        <w:pStyle w:val="Default"/>
        <w:rPr>
          <w:rFonts w:asciiTheme="minorHAnsi" w:hAnsiTheme="minorHAnsi"/>
          <w:b/>
          <w:bCs/>
          <w:sz w:val="32"/>
          <w:szCs w:val="32"/>
        </w:rPr>
      </w:pPr>
      <w:r>
        <w:rPr>
          <w:sz w:val="18"/>
          <w:szCs w:val="18"/>
        </w:rPr>
        <w:t xml:space="preserve"> </w:t>
      </w:r>
      <w:r w:rsidR="00F01E42">
        <w:rPr>
          <w:rFonts w:asciiTheme="minorHAnsi" w:hAnsiTheme="minorHAnsi"/>
          <w:b/>
          <w:bCs/>
          <w:sz w:val="32"/>
          <w:szCs w:val="32"/>
        </w:rPr>
        <w:t>Chemistry</w:t>
      </w:r>
      <w:r w:rsidR="00C044BD" w:rsidRPr="00C044BD">
        <w:rPr>
          <w:rFonts w:asciiTheme="minorHAnsi" w:hAnsiTheme="minorHAnsi"/>
          <w:b/>
          <w:bCs/>
          <w:sz w:val="32"/>
          <w:szCs w:val="32"/>
        </w:rPr>
        <w:t xml:space="preserve"> Standards </w:t>
      </w:r>
      <w:r w:rsidR="00C044BD">
        <w:rPr>
          <w:rFonts w:asciiTheme="minorHAnsi" w:hAnsiTheme="minorHAnsi"/>
          <w:b/>
          <w:bCs/>
          <w:sz w:val="32"/>
          <w:szCs w:val="32"/>
        </w:rPr>
        <w:t xml:space="preserve">  </w:t>
      </w:r>
    </w:p>
    <w:p w:rsidR="005D335D" w:rsidRPr="00C044BD" w:rsidRDefault="005D335D" w:rsidP="00C044BD">
      <w:pPr>
        <w:pStyle w:val="Default"/>
        <w:rPr>
          <w:rFonts w:asciiTheme="minorHAnsi" w:hAnsiTheme="minorHAnsi"/>
          <w:sz w:val="32"/>
          <w:szCs w:val="32"/>
        </w:rPr>
      </w:pPr>
    </w:p>
    <w:p w:rsidR="004C591F" w:rsidRPr="004C591F" w:rsidRDefault="004C591F" w:rsidP="004C591F">
      <w:pPr>
        <w:autoSpaceDE w:val="0"/>
        <w:autoSpaceDN w:val="0"/>
        <w:adjustRightInd w:val="0"/>
        <w:spacing w:after="0" w:line="240" w:lineRule="auto"/>
        <w:rPr>
          <w:rFonts w:ascii="Times New Roman" w:hAnsi="Times New Roman" w:cs="Times New Roman"/>
          <w:color w:val="000000"/>
          <w:sz w:val="24"/>
          <w:szCs w:val="24"/>
        </w:rPr>
      </w:pPr>
    </w:p>
    <w:p w:rsidR="004C591F" w:rsidRPr="004C591F" w:rsidRDefault="004C591F" w:rsidP="004C591F">
      <w:pPr>
        <w:autoSpaceDE w:val="0"/>
        <w:autoSpaceDN w:val="0"/>
        <w:adjustRightInd w:val="0"/>
        <w:spacing w:after="0" w:line="240" w:lineRule="auto"/>
        <w:rPr>
          <w:rFonts w:cs="Times New Roman"/>
          <w:color w:val="000000"/>
        </w:rPr>
      </w:pPr>
      <w:r w:rsidRPr="004C591F">
        <w:rPr>
          <w:rFonts w:ascii="Times New Roman" w:hAnsi="Times New Roman" w:cs="Times New Roman"/>
          <w:color w:val="000000"/>
          <w:sz w:val="24"/>
          <w:szCs w:val="24"/>
        </w:rPr>
        <w:lastRenderedPageBreak/>
        <w:t xml:space="preserve"> </w:t>
      </w:r>
      <w:r>
        <w:rPr>
          <w:rFonts w:cs="Times New Roman"/>
          <w:color w:val="000000"/>
        </w:rPr>
        <w:t xml:space="preserve">The Cobb Teaching and Learning Standards (CT &amp; LS) for science </w:t>
      </w:r>
      <w:r w:rsidRPr="004C591F">
        <w:rPr>
          <w:rFonts w:cs="Times New Roman"/>
          <w:color w:val="000000"/>
        </w:rPr>
        <w:t xml:space="preserve">are designed to provide foundational knowledge and skills for all students to develop proficiency in science. The Project 2061’s </w:t>
      </w:r>
      <w:r w:rsidRPr="004C591F">
        <w:rPr>
          <w:rFonts w:cs="Times New Roman"/>
          <w:i/>
          <w:iCs/>
          <w:color w:val="000000"/>
        </w:rPr>
        <w:t xml:space="preserve">Benchmarks for Science Literacy </w:t>
      </w:r>
      <w:r w:rsidRPr="004C591F">
        <w:rPr>
          <w:rFonts w:cs="Times New Roman"/>
          <w:color w:val="000000"/>
        </w:rPr>
        <w:t xml:space="preserve">and the follow up work, </w:t>
      </w:r>
      <w:r w:rsidRPr="004C591F">
        <w:rPr>
          <w:rFonts w:cs="Times New Roman"/>
          <w:i/>
          <w:iCs/>
          <w:color w:val="000000"/>
        </w:rPr>
        <w:t xml:space="preserve">A Framework for K-12 Science Education </w:t>
      </w:r>
      <w:r w:rsidRPr="004C591F">
        <w:rPr>
          <w:rFonts w:cs="Times New Roman"/>
          <w:color w:val="000000"/>
        </w:rPr>
        <w:t>were used as the core of the standards to determine appropriate content and process skills for</w:t>
      </w:r>
      <w:r>
        <w:rPr>
          <w:rFonts w:cs="Times New Roman"/>
          <w:color w:val="000000"/>
        </w:rPr>
        <w:t xml:space="preserve"> students. The Cobb Teaching and Learning Standards </w:t>
      </w:r>
      <w:r w:rsidRPr="004C591F">
        <w:rPr>
          <w:rFonts w:cs="Times New Roman"/>
          <w:color w:val="000000"/>
        </w:rPr>
        <w:t xml:space="preserve">focus on a limited number of core disciplinary ideas and crosscutting concepts which build from Kindergarten to high school. The standards are written with the core knowledge to be mastered integrated with the science and engineering practices needed to engage in scientific inquiry and engineering design. Crosscutting concepts are used to make connections across different science disciplines. </w:t>
      </w:r>
    </w:p>
    <w:p w:rsidR="004C591F" w:rsidRPr="004C591F" w:rsidRDefault="004C591F" w:rsidP="004C591F">
      <w:pPr>
        <w:autoSpaceDE w:val="0"/>
        <w:autoSpaceDN w:val="0"/>
        <w:adjustRightInd w:val="0"/>
        <w:spacing w:after="0" w:line="240" w:lineRule="auto"/>
        <w:rPr>
          <w:rFonts w:cs="Times New Roman"/>
          <w:color w:val="000000"/>
        </w:rPr>
      </w:pPr>
      <w:r>
        <w:rPr>
          <w:rFonts w:cs="Times New Roman"/>
          <w:color w:val="000000"/>
        </w:rPr>
        <w:t>The Cobb Teaching and Learning Standards</w:t>
      </w:r>
      <w:r w:rsidRPr="004C591F">
        <w:rPr>
          <w:rFonts w:cs="Times New Roman"/>
          <w:color w:val="000000"/>
        </w:rPr>
        <w:t xml:space="preserve">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will be assessed by the Georgia Milestones Assessment System. </w:t>
      </w:r>
    </w:p>
    <w:p w:rsidR="004C591F" w:rsidRPr="004C591F" w:rsidRDefault="004C591F" w:rsidP="004C591F">
      <w:pPr>
        <w:autoSpaceDE w:val="0"/>
        <w:autoSpaceDN w:val="0"/>
        <w:adjustRightInd w:val="0"/>
        <w:spacing w:after="0" w:line="240" w:lineRule="auto"/>
        <w:rPr>
          <w:rFonts w:cs="Times New Roman"/>
          <w:color w:val="000000"/>
        </w:rPr>
      </w:pPr>
      <w:r w:rsidRPr="004C591F">
        <w:rPr>
          <w:rFonts w:cs="Times New Roman"/>
          <w:color w:val="000000"/>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 </w:t>
      </w:r>
    </w:p>
    <w:p w:rsidR="004C591F" w:rsidRPr="004C591F" w:rsidRDefault="004C591F" w:rsidP="004C591F">
      <w:pPr>
        <w:pStyle w:val="Default"/>
      </w:pPr>
      <w:r>
        <w:rPr>
          <w:rFonts w:asciiTheme="minorHAnsi" w:hAnsiTheme="minorHAnsi"/>
          <w:sz w:val="22"/>
          <w:szCs w:val="22"/>
        </w:rPr>
        <w:t xml:space="preserve">The Chemistry Teaching and Learning Standards </w:t>
      </w:r>
      <w:r w:rsidRPr="004C591F">
        <w:rPr>
          <w:rFonts w:asciiTheme="minorHAnsi" w:hAnsiTheme="minorHAnsi"/>
          <w:sz w:val="22"/>
          <w:szCs w:val="22"/>
        </w:rPr>
        <w:t>are designed to continue student investigations of the physical sciences that began in grades K-8 and provide students the necessary skills to be</w:t>
      </w:r>
      <w:r>
        <w:t xml:space="preserve"> </w:t>
      </w:r>
      <w:r w:rsidRPr="004C591F">
        <w:rPr>
          <w:sz w:val="23"/>
          <w:szCs w:val="23"/>
        </w:rPr>
        <w:t xml:space="preserve">proficient in chemistry. These standards include more abstract concepts such as the structure of atoms, structure and properties of matter, the conservation and interaction of energy and matter, and the use of Kinetic Molecular Theory to model atomic and molecular motion in chemical and physical processes. Students investigate chemistry concepts through experiences in laboratories and field work using the process of inquiry. </w:t>
      </w:r>
    </w:p>
    <w:p w:rsidR="004C591F" w:rsidRDefault="004C591F" w:rsidP="00716EB6">
      <w:pPr>
        <w:autoSpaceDE w:val="0"/>
        <w:autoSpaceDN w:val="0"/>
        <w:adjustRightInd w:val="0"/>
        <w:spacing w:after="0" w:line="240" w:lineRule="auto"/>
        <w:rPr>
          <w:rFonts w:cs="Times New Roman"/>
          <w:color w:val="000000"/>
        </w:rPr>
      </w:pPr>
      <w:r w:rsidRPr="004C591F">
        <w:rPr>
          <w:rFonts w:ascii="Times New Roman" w:hAnsi="Times New Roman" w:cs="Times New Roman"/>
          <w:color w:val="000000"/>
          <w:sz w:val="23"/>
          <w:szCs w:val="23"/>
        </w:rPr>
        <w:t>Chemistry students use the periodic table to help with the identification of elements with particular properties, recognize patterns that lead to explain chemical reactivity and bond formation. They use the IUPAC nomenclature in order to predict chemical names for ionic (binary and ternary), acidic, and inorganic covalent compounds, and conduct experiments to manipulate factors that affect chemical reactions.</w:t>
      </w:r>
    </w:p>
    <w:p w:rsidR="004C591F" w:rsidRDefault="004C591F" w:rsidP="00716EB6">
      <w:pPr>
        <w:autoSpaceDE w:val="0"/>
        <w:autoSpaceDN w:val="0"/>
        <w:adjustRightInd w:val="0"/>
        <w:spacing w:after="0" w:line="240" w:lineRule="auto"/>
        <w:rPr>
          <w:rFonts w:cs="Times New Roman"/>
          <w:color w:val="000000"/>
        </w:rPr>
      </w:pPr>
    </w:p>
    <w:p w:rsidR="004C591F" w:rsidRDefault="004C591F" w:rsidP="00716EB6">
      <w:pPr>
        <w:autoSpaceDE w:val="0"/>
        <w:autoSpaceDN w:val="0"/>
        <w:adjustRightInd w:val="0"/>
        <w:spacing w:after="0" w:line="240" w:lineRule="auto"/>
        <w:rPr>
          <w:rFonts w:cs="Times New Roman"/>
          <w:color w:val="000000"/>
        </w:rPr>
      </w:pPr>
    </w:p>
    <w:p w:rsidR="00716EB6" w:rsidRDefault="00716EB6" w:rsidP="005D335D">
      <w:pPr>
        <w:pStyle w:val="Header"/>
        <w:rPr>
          <w:b/>
          <w:bCs/>
          <w:sz w:val="32"/>
          <w:szCs w:val="32"/>
        </w:rPr>
      </w:pPr>
    </w:p>
    <w:p w:rsidR="00716EB6" w:rsidRDefault="00716EB6" w:rsidP="00716EB6">
      <w:pPr>
        <w:pStyle w:val="Header"/>
        <w:rPr>
          <w:b/>
          <w:bCs/>
          <w:sz w:val="32"/>
          <w:szCs w:val="32"/>
        </w:rPr>
      </w:pPr>
    </w:p>
    <w:p w:rsidR="00350946" w:rsidRPr="00DA4473" w:rsidRDefault="00350946" w:rsidP="00716EB6">
      <w:pPr>
        <w:pStyle w:val="Header"/>
        <w:rPr>
          <w:b/>
          <w:bCs/>
          <w:sz w:val="16"/>
          <w:szCs w:val="16"/>
        </w:rPr>
      </w:pPr>
    </w:p>
    <w:tbl>
      <w:tblPr>
        <w:tblpPr w:leftFromText="180" w:rightFromText="180" w:vertAnchor="text" w:horzAnchor="margin" w:tblpY="29"/>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520"/>
        <w:gridCol w:w="2610"/>
        <w:gridCol w:w="2160"/>
        <w:gridCol w:w="1980"/>
        <w:gridCol w:w="2520"/>
      </w:tblGrid>
      <w:tr w:rsidR="00AE73B4" w:rsidRPr="00DC25DE" w:rsidTr="00E749EC">
        <w:trPr>
          <w:trHeight w:val="803"/>
        </w:trPr>
        <w:tc>
          <w:tcPr>
            <w:tcW w:w="2695" w:type="dxa"/>
          </w:tcPr>
          <w:p w:rsidR="00DA4473" w:rsidRPr="00DA4473" w:rsidRDefault="00DA4473" w:rsidP="002207A2">
            <w:pPr>
              <w:jc w:val="center"/>
              <w:rPr>
                <w:b/>
                <w:sz w:val="18"/>
                <w:szCs w:val="18"/>
              </w:rPr>
            </w:pPr>
            <w:r w:rsidRPr="00DA4473">
              <w:rPr>
                <w:b/>
                <w:sz w:val="18"/>
                <w:szCs w:val="18"/>
              </w:rPr>
              <w:t xml:space="preserve">Unit 1                                       </w:t>
            </w:r>
          </w:p>
          <w:p w:rsidR="00DA4473" w:rsidRPr="00DA4473" w:rsidRDefault="00DA4473" w:rsidP="002207A2">
            <w:pPr>
              <w:jc w:val="center"/>
              <w:rPr>
                <w:b/>
                <w:sz w:val="12"/>
                <w:szCs w:val="12"/>
              </w:rPr>
            </w:pPr>
            <w:r w:rsidRPr="00DA4473">
              <w:rPr>
                <w:b/>
                <w:sz w:val="12"/>
                <w:szCs w:val="12"/>
              </w:rPr>
              <w:t xml:space="preserve">  </w:t>
            </w:r>
            <w:r w:rsidR="00B04D4B">
              <w:rPr>
                <w:b/>
                <w:sz w:val="12"/>
                <w:szCs w:val="12"/>
              </w:rPr>
              <w:t xml:space="preserve">3 </w:t>
            </w:r>
            <w:r w:rsidRPr="00DA4473">
              <w:rPr>
                <w:b/>
                <w:sz w:val="12"/>
                <w:szCs w:val="12"/>
              </w:rPr>
              <w:t>weeks  BL</w:t>
            </w:r>
          </w:p>
          <w:p w:rsidR="00DA4473" w:rsidRPr="00DA4473" w:rsidRDefault="00DA4473" w:rsidP="002207A2">
            <w:pPr>
              <w:jc w:val="center"/>
              <w:rPr>
                <w:b/>
                <w:sz w:val="12"/>
                <w:szCs w:val="12"/>
              </w:rPr>
            </w:pPr>
            <w:r w:rsidRPr="00DA4473">
              <w:rPr>
                <w:b/>
                <w:sz w:val="12"/>
                <w:szCs w:val="12"/>
              </w:rPr>
              <w:t xml:space="preserve"> </w:t>
            </w:r>
            <w:r w:rsidR="00B04D4B">
              <w:rPr>
                <w:b/>
                <w:sz w:val="12"/>
                <w:szCs w:val="12"/>
              </w:rPr>
              <w:t xml:space="preserve">6 </w:t>
            </w:r>
            <w:r w:rsidRPr="00DA4473">
              <w:rPr>
                <w:b/>
                <w:sz w:val="12"/>
                <w:szCs w:val="12"/>
              </w:rPr>
              <w:t>weeks YR</w:t>
            </w:r>
          </w:p>
        </w:tc>
        <w:tc>
          <w:tcPr>
            <w:tcW w:w="2520" w:type="dxa"/>
          </w:tcPr>
          <w:p w:rsidR="00DA4473" w:rsidRPr="00DA4473" w:rsidRDefault="00DA4473" w:rsidP="00A0626D">
            <w:pPr>
              <w:jc w:val="center"/>
              <w:rPr>
                <w:b/>
                <w:sz w:val="18"/>
                <w:szCs w:val="18"/>
              </w:rPr>
            </w:pPr>
            <w:r w:rsidRPr="00DA4473">
              <w:rPr>
                <w:b/>
                <w:sz w:val="18"/>
                <w:szCs w:val="18"/>
              </w:rPr>
              <w:t>Unit 2</w:t>
            </w:r>
          </w:p>
          <w:p w:rsidR="00DA4473" w:rsidRPr="00DA4473" w:rsidRDefault="00B04D4B" w:rsidP="00311A8B">
            <w:pPr>
              <w:jc w:val="center"/>
              <w:rPr>
                <w:b/>
                <w:sz w:val="12"/>
                <w:szCs w:val="12"/>
              </w:rPr>
            </w:pPr>
            <w:r>
              <w:rPr>
                <w:b/>
                <w:sz w:val="12"/>
                <w:szCs w:val="12"/>
              </w:rPr>
              <w:t xml:space="preserve">3 </w:t>
            </w:r>
            <w:r w:rsidR="00DA4473" w:rsidRPr="00DA4473">
              <w:rPr>
                <w:b/>
                <w:sz w:val="12"/>
                <w:szCs w:val="12"/>
              </w:rPr>
              <w:t xml:space="preserve"> weeks  BL</w:t>
            </w:r>
          </w:p>
          <w:p w:rsidR="00DA4473" w:rsidRPr="00DA4473" w:rsidRDefault="00B04D4B" w:rsidP="00311A8B">
            <w:pPr>
              <w:jc w:val="center"/>
              <w:rPr>
                <w:b/>
                <w:sz w:val="12"/>
                <w:szCs w:val="12"/>
              </w:rPr>
            </w:pPr>
            <w:r>
              <w:rPr>
                <w:b/>
                <w:sz w:val="12"/>
                <w:szCs w:val="12"/>
              </w:rPr>
              <w:t xml:space="preserve">6 </w:t>
            </w:r>
            <w:r w:rsidR="00DA4473" w:rsidRPr="00DA4473">
              <w:rPr>
                <w:b/>
                <w:sz w:val="12"/>
                <w:szCs w:val="12"/>
              </w:rPr>
              <w:t xml:space="preserve"> weeks YR</w:t>
            </w:r>
          </w:p>
        </w:tc>
        <w:tc>
          <w:tcPr>
            <w:tcW w:w="2610" w:type="dxa"/>
          </w:tcPr>
          <w:p w:rsidR="00DA4473" w:rsidRPr="00DA4473" w:rsidRDefault="00DA4473" w:rsidP="00A0626D">
            <w:pPr>
              <w:jc w:val="center"/>
              <w:rPr>
                <w:b/>
                <w:sz w:val="18"/>
                <w:szCs w:val="18"/>
              </w:rPr>
            </w:pPr>
            <w:r w:rsidRPr="00DA4473">
              <w:rPr>
                <w:b/>
                <w:sz w:val="18"/>
                <w:szCs w:val="18"/>
              </w:rPr>
              <w:t>Unit 3</w:t>
            </w:r>
          </w:p>
          <w:p w:rsidR="00DA4473" w:rsidRPr="00DA4473" w:rsidRDefault="00B04D4B" w:rsidP="002207A2">
            <w:pPr>
              <w:jc w:val="center"/>
              <w:rPr>
                <w:b/>
                <w:sz w:val="12"/>
                <w:szCs w:val="12"/>
              </w:rPr>
            </w:pPr>
            <w:r>
              <w:rPr>
                <w:b/>
                <w:sz w:val="12"/>
                <w:szCs w:val="12"/>
              </w:rPr>
              <w:t>3</w:t>
            </w:r>
            <w:r w:rsidR="00DA4473" w:rsidRPr="00DA4473">
              <w:rPr>
                <w:b/>
                <w:sz w:val="12"/>
                <w:szCs w:val="12"/>
              </w:rPr>
              <w:t xml:space="preserve">  weeks  BL</w:t>
            </w:r>
          </w:p>
          <w:p w:rsidR="00DA4473" w:rsidRPr="00DA4473" w:rsidRDefault="00DA4473" w:rsidP="002207A2">
            <w:pPr>
              <w:jc w:val="center"/>
              <w:rPr>
                <w:b/>
                <w:sz w:val="12"/>
                <w:szCs w:val="12"/>
              </w:rPr>
            </w:pPr>
            <w:r w:rsidRPr="00DA4473">
              <w:rPr>
                <w:b/>
                <w:sz w:val="12"/>
                <w:szCs w:val="12"/>
              </w:rPr>
              <w:t xml:space="preserve">  </w:t>
            </w:r>
            <w:r w:rsidR="00B04D4B">
              <w:rPr>
                <w:b/>
                <w:sz w:val="12"/>
                <w:szCs w:val="12"/>
              </w:rPr>
              <w:t xml:space="preserve">6 </w:t>
            </w:r>
            <w:r w:rsidRPr="00DA4473">
              <w:rPr>
                <w:b/>
                <w:sz w:val="12"/>
                <w:szCs w:val="12"/>
              </w:rPr>
              <w:t>weeks YR</w:t>
            </w:r>
          </w:p>
        </w:tc>
        <w:tc>
          <w:tcPr>
            <w:tcW w:w="2160" w:type="dxa"/>
          </w:tcPr>
          <w:p w:rsidR="00DA4473" w:rsidRPr="00DA4473" w:rsidRDefault="00DA4473" w:rsidP="00DA4473">
            <w:pPr>
              <w:jc w:val="center"/>
              <w:rPr>
                <w:b/>
                <w:sz w:val="18"/>
                <w:szCs w:val="18"/>
              </w:rPr>
            </w:pPr>
            <w:r w:rsidRPr="00DA4473">
              <w:rPr>
                <w:b/>
                <w:sz w:val="18"/>
                <w:szCs w:val="18"/>
              </w:rPr>
              <w:t>Unit 4</w:t>
            </w:r>
          </w:p>
          <w:p w:rsidR="00DA4473" w:rsidRPr="00DA4473" w:rsidRDefault="00B04D4B" w:rsidP="00DA4473">
            <w:pPr>
              <w:jc w:val="center"/>
              <w:rPr>
                <w:b/>
                <w:sz w:val="12"/>
                <w:szCs w:val="12"/>
              </w:rPr>
            </w:pPr>
            <w:r>
              <w:rPr>
                <w:b/>
                <w:sz w:val="12"/>
                <w:szCs w:val="12"/>
              </w:rPr>
              <w:t>3</w:t>
            </w:r>
            <w:r w:rsidR="00DA4473" w:rsidRPr="00DA4473">
              <w:rPr>
                <w:b/>
                <w:sz w:val="12"/>
                <w:szCs w:val="12"/>
              </w:rPr>
              <w:t xml:space="preserve">  weeks  BL</w:t>
            </w:r>
          </w:p>
          <w:p w:rsidR="00DA4473" w:rsidRPr="00DA4473" w:rsidRDefault="00B04D4B" w:rsidP="00DA4473">
            <w:pPr>
              <w:jc w:val="center"/>
              <w:rPr>
                <w:b/>
                <w:sz w:val="12"/>
                <w:szCs w:val="12"/>
              </w:rPr>
            </w:pPr>
            <w:r>
              <w:rPr>
                <w:b/>
                <w:sz w:val="12"/>
                <w:szCs w:val="12"/>
              </w:rPr>
              <w:t xml:space="preserve">6 </w:t>
            </w:r>
            <w:r w:rsidR="00DA4473" w:rsidRPr="00DA4473">
              <w:rPr>
                <w:b/>
                <w:sz w:val="12"/>
                <w:szCs w:val="12"/>
              </w:rPr>
              <w:t xml:space="preserve"> weeks YR</w:t>
            </w:r>
          </w:p>
        </w:tc>
        <w:tc>
          <w:tcPr>
            <w:tcW w:w="1980" w:type="dxa"/>
          </w:tcPr>
          <w:p w:rsidR="00DA4473" w:rsidRPr="00DA4473" w:rsidRDefault="00DA4473" w:rsidP="00DA4473">
            <w:pPr>
              <w:jc w:val="center"/>
              <w:rPr>
                <w:b/>
                <w:sz w:val="18"/>
                <w:szCs w:val="18"/>
              </w:rPr>
            </w:pPr>
            <w:r w:rsidRPr="00DA4473">
              <w:rPr>
                <w:b/>
                <w:sz w:val="18"/>
                <w:szCs w:val="18"/>
              </w:rPr>
              <w:t>Unit 5</w:t>
            </w:r>
          </w:p>
          <w:p w:rsidR="00DA4473" w:rsidRPr="00DA4473" w:rsidRDefault="00B04D4B" w:rsidP="00DA4473">
            <w:pPr>
              <w:jc w:val="center"/>
              <w:rPr>
                <w:b/>
                <w:sz w:val="12"/>
                <w:szCs w:val="12"/>
              </w:rPr>
            </w:pPr>
            <w:r>
              <w:rPr>
                <w:b/>
                <w:sz w:val="12"/>
                <w:szCs w:val="12"/>
              </w:rPr>
              <w:t xml:space="preserve">3 </w:t>
            </w:r>
            <w:r w:rsidR="00DA4473" w:rsidRPr="00DA4473">
              <w:rPr>
                <w:b/>
                <w:sz w:val="12"/>
                <w:szCs w:val="12"/>
              </w:rPr>
              <w:t>weeks  BL</w:t>
            </w:r>
          </w:p>
          <w:p w:rsidR="00DA4473" w:rsidRPr="00DA4473" w:rsidRDefault="00B04D4B" w:rsidP="00DA4473">
            <w:pPr>
              <w:jc w:val="center"/>
              <w:rPr>
                <w:b/>
                <w:sz w:val="12"/>
                <w:szCs w:val="12"/>
              </w:rPr>
            </w:pPr>
            <w:r>
              <w:rPr>
                <w:b/>
                <w:sz w:val="12"/>
                <w:szCs w:val="12"/>
              </w:rPr>
              <w:t xml:space="preserve">6 </w:t>
            </w:r>
            <w:r w:rsidR="00DA4473" w:rsidRPr="00DA4473">
              <w:rPr>
                <w:b/>
                <w:sz w:val="12"/>
                <w:szCs w:val="12"/>
              </w:rPr>
              <w:t>weeks YR</w:t>
            </w:r>
          </w:p>
        </w:tc>
        <w:tc>
          <w:tcPr>
            <w:tcW w:w="2520" w:type="dxa"/>
          </w:tcPr>
          <w:p w:rsidR="00DA4473" w:rsidRPr="00DA4473" w:rsidRDefault="00DA4473" w:rsidP="002207A2">
            <w:pPr>
              <w:jc w:val="center"/>
              <w:rPr>
                <w:b/>
                <w:sz w:val="18"/>
                <w:szCs w:val="18"/>
              </w:rPr>
            </w:pPr>
            <w:r w:rsidRPr="00DA4473">
              <w:rPr>
                <w:b/>
                <w:sz w:val="18"/>
                <w:szCs w:val="18"/>
              </w:rPr>
              <w:t>Unit 6</w:t>
            </w:r>
          </w:p>
          <w:p w:rsidR="00DA4473" w:rsidRPr="00DA4473" w:rsidRDefault="00B04D4B" w:rsidP="004C18D9">
            <w:pPr>
              <w:jc w:val="center"/>
              <w:rPr>
                <w:b/>
                <w:sz w:val="12"/>
                <w:szCs w:val="12"/>
              </w:rPr>
            </w:pPr>
            <w:r>
              <w:rPr>
                <w:b/>
                <w:sz w:val="12"/>
                <w:szCs w:val="12"/>
              </w:rPr>
              <w:t>3</w:t>
            </w:r>
            <w:r w:rsidR="00DA4473" w:rsidRPr="00DA4473">
              <w:rPr>
                <w:b/>
                <w:sz w:val="12"/>
                <w:szCs w:val="12"/>
              </w:rPr>
              <w:t xml:space="preserve">  weeks  BL</w:t>
            </w:r>
          </w:p>
          <w:p w:rsidR="00DA4473" w:rsidRPr="00DA4473" w:rsidRDefault="00DA4473" w:rsidP="00DA4473">
            <w:pPr>
              <w:rPr>
                <w:b/>
                <w:sz w:val="12"/>
                <w:szCs w:val="12"/>
              </w:rPr>
            </w:pPr>
            <w:r w:rsidRPr="00DA4473">
              <w:rPr>
                <w:b/>
                <w:sz w:val="12"/>
                <w:szCs w:val="12"/>
              </w:rPr>
              <w:t xml:space="preserve">                       </w:t>
            </w:r>
            <w:r w:rsidR="00B04D4B">
              <w:rPr>
                <w:b/>
                <w:sz w:val="12"/>
                <w:szCs w:val="12"/>
              </w:rPr>
              <w:t xml:space="preserve">       6  </w:t>
            </w:r>
            <w:r w:rsidRPr="00DA4473">
              <w:rPr>
                <w:b/>
                <w:sz w:val="12"/>
                <w:szCs w:val="12"/>
              </w:rPr>
              <w:t>weeks YR</w:t>
            </w:r>
          </w:p>
        </w:tc>
      </w:tr>
      <w:tr w:rsidR="00AE73B4" w:rsidRPr="00DC25DE" w:rsidTr="00E749EC">
        <w:trPr>
          <w:trHeight w:val="200"/>
        </w:trPr>
        <w:tc>
          <w:tcPr>
            <w:tcW w:w="2695" w:type="dxa"/>
          </w:tcPr>
          <w:p w:rsidR="00DA4473" w:rsidRPr="00487A02" w:rsidRDefault="00DA4473" w:rsidP="002207A2">
            <w:pPr>
              <w:jc w:val="center"/>
              <w:rPr>
                <w:b/>
                <w:sz w:val="18"/>
                <w:szCs w:val="18"/>
              </w:rPr>
            </w:pPr>
          </w:p>
        </w:tc>
        <w:tc>
          <w:tcPr>
            <w:tcW w:w="2520" w:type="dxa"/>
          </w:tcPr>
          <w:p w:rsidR="00DA4473" w:rsidRPr="007641B9" w:rsidRDefault="00DA4473" w:rsidP="002207A2">
            <w:pPr>
              <w:jc w:val="center"/>
              <w:rPr>
                <w:b/>
                <w:sz w:val="18"/>
                <w:szCs w:val="18"/>
              </w:rPr>
            </w:pPr>
          </w:p>
        </w:tc>
        <w:tc>
          <w:tcPr>
            <w:tcW w:w="2610" w:type="dxa"/>
          </w:tcPr>
          <w:p w:rsidR="00DA4473" w:rsidRPr="00487A02" w:rsidRDefault="00DA4473" w:rsidP="002207A2">
            <w:pPr>
              <w:jc w:val="center"/>
              <w:rPr>
                <w:b/>
                <w:sz w:val="14"/>
                <w:szCs w:val="14"/>
              </w:rPr>
            </w:pPr>
          </w:p>
        </w:tc>
        <w:tc>
          <w:tcPr>
            <w:tcW w:w="2160" w:type="dxa"/>
          </w:tcPr>
          <w:p w:rsidR="00DA4473" w:rsidRPr="00487A02" w:rsidRDefault="00DA4473" w:rsidP="006950CF">
            <w:pPr>
              <w:rPr>
                <w:b/>
                <w:sz w:val="18"/>
                <w:szCs w:val="18"/>
              </w:rPr>
            </w:pPr>
          </w:p>
        </w:tc>
        <w:tc>
          <w:tcPr>
            <w:tcW w:w="1980" w:type="dxa"/>
          </w:tcPr>
          <w:p w:rsidR="00DA4473" w:rsidRPr="00487A02" w:rsidRDefault="00DA4473" w:rsidP="002207A2">
            <w:pPr>
              <w:jc w:val="center"/>
              <w:rPr>
                <w:b/>
                <w:sz w:val="18"/>
                <w:szCs w:val="18"/>
              </w:rPr>
            </w:pPr>
          </w:p>
        </w:tc>
        <w:tc>
          <w:tcPr>
            <w:tcW w:w="2520" w:type="dxa"/>
          </w:tcPr>
          <w:p w:rsidR="00DA4473" w:rsidRPr="00487A02" w:rsidRDefault="00E749EC" w:rsidP="002207A2">
            <w:pPr>
              <w:jc w:val="center"/>
              <w:rPr>
                <w:b/>
                <w:sz w:val="18"/>
                <w:szCs w:val="18"/>
              </w:rPr>
            </w:pPr>
            <w:r>
              <w:rPr>
                <w:b/>
                <w:sz w:val="18"/>
                <w:szCs w:val="18"/>
              </w:rPr>
              <w:t>Solutions</w:t>
            </w:r>
          </w:p>
        </w:tc>
      </w:tr>
      <w:tr w:rsidR="00AE73B4" w:rsidRPr="00DC25DE" w:rsidTr="00E749EC">
        <w:trPr>
          <w:trHeight w:val="7007"/>
        </w:trPr>
        <w:tc>
          <w:tcPr>
            <w:tcW w:w="2695" w:type="dxa"/>
          </w:tcPr>
          <w:p w:rsidR="004C591F" w:rsidRPr="004C591F" w:rsidRDefault="004C591F" w:rsidP="00710A70">
            <w:pPr>
              <w:pStyle w:val="Default"/>
              <w:rPr>
                <w:rFonts w:asciiTheme="minorHAnsi" w:hAnsiTheme="minorHAnsi"/>
                <w:b/>
                <w:bCs/>
                <w:sz w:val="16"/>
                <w:szCs w:val="16"/>
              </w:rPr>
            </w:pPr>
            <w:r>
              <w:rPr>
                <w:sz w:val="14"/>
                <w:szCs w:val="14"/>
              </w:rPr>
              <w:lastRenderedPageBreak/>
              <w:t xml:space="preserve"> </w:t>
            </w:r>
            <w:r w:rsidRPr="004C591F">
              <w:rPr>
                <w:rFonts w:asciiTheme="minorHAnsi" w:hAnsiTheme="minorHAnsi"/>
                <w:b/>
                <w:bCs/>
                <w:sz w:val="16"/>
                <w:szCs w:val="16"/>
              </w:rPr>
              <w:t xml:space="preserve">SC1. </w:t>
            </w:r>
            <w:r w:rsidR="00710A70">
              <w:rPr>
                <w:rFonts w:asciiTheme="minorHAnsi" w:hAnsiTheme="minorHAnsi"/>
                <w:b/>
                <w:bCs/>
                <w:sz w:val="16"/>
                <w:szCs w:val="16"/>
              </w:rPr>
              <w:t xml:space="preserve">                                        </w:t>
            </w:r>
            <w:r w:rsidR="003417D2">
              <w:rPr>
                <w:rFonts w:asciiTheme="minorHAnsi" w:hAnsiTheme="minorHAnsi"/>
                <w:b/>
                <w:bCs/>
                <w:sz w:val="16"/>
                <w:szCs w:val="16"/>
              </w:rPr>
              <w:t xml:space="preserve"> </w:t>
            </w:r>
            <w:r w:rsidR="00AE73B4">
              <w:rPr>
                <w:rFonts w:asciiTheme="minorHAnsi" w:hAnsiTheme="minorHAnsi"/>
                <w:b/>
                <w:bCs/>
                <w:sz w:val="16"/>
                <w:szCs w:val="16"/>
              </w:rPr>
              <w:t xml:space="preserve">   </w:t>
            </w:r>
            <w:r w:rsidR="003417D2">
              <w:rPr>
                <w:rFonts w:asciiTheme="minorHAnsi" w:hAnsiTheme="minorHAnsi"/>
                <w:b/>
                <w:bCs/>
                <w:sz w:val="16"/>
                <w:szCs w:val="16"/>
              </w:rPr>
              <w:t xml:space="preserve"> </w:t>
            </w:r>
            <w:r w:rsidR="00710A70">
              <w:rPr>
                <w:rFonts w:asciiTheme="minorHAnsi" w:hAnsiTheme="minorHAnsi"/>
                <w:b/>
                <w:bCs/>
                <w:sz w:val="16"/>
                <w:szCs w:val="16"/>
              </w:rPr>
              <w:t xml:space="preserve"> </w:t>
            </w:r>
            <w:r w:rsidRPr="00AE73B4">
              <w:rPr>
                <w:rFonts w:asciiTheme="minorHAnsi" w:hAnsiTheme="minorHAnsi"/>
                <w:b/>
                <w:bCs/>
                <w:sz w:val="16"/>
                <w:szCs w:val="16"/>
              </w:rPr>
              <w:t xml:space="preserve">Obtain, evaluate, and communicate information about the use of the modern atomic theory and periodic law to explain the characteristics of atoms and elements. </w:t>
            </w:r>
            <w:r w:rsidRPr="00AE73B4">
              <w:rPr>
                <w:sz w:val="16"/>
                <w:szCs w:val="16"/>
              </w:rPr>
              <w:t xml:space="preserve">                                          </w:t>
            </w:r>
            <w:r w:rsidRPr="004C591F">
              <w:rPr>
                <w:rFonts w:asciiTheme="minorHAnsi" w:hAnsiTheme="minorHAnsi"/>
                <w:sz w:val="16"/>
                <w:szCs w:val="16"/>
              </w:rPr>
              <w:t xml:space="preserve">a. Evaluate merits and limitations of different models of the atom in relation to relative size, charge, and position of protons, neutrons, and electrons in the atom. </w:t>
            </w:r>
            <w:r w:rsidRPr="00AE73B4">
              <w:rPr>
                <w:sz w:val="16"/>
                <w:szCs w:val="16"/>
              </w:rPr>
              <w:t xml:space="preserve">                        </w:t>
            </w:r>
            <w:r w:rsidR="003417D2" w:rsidRPr="00AE73B4">
              <w:rPr>
                <w:sz w:val="16"/>
                <w:szCs w:val="16"/>
              </w:rPr>
              <w:t xml:space="preserve">                            </w:t>
            </w:r>
            <w:r w:rsidRPr="00AE73B4">
              <w:rPr>
                <w:sz w:val="16"/>
                <w:szCs w:val="16"/>
              </w:rPr>
              <w:t xml:space="preserve"> </w:t>
            </w:r>
            <w:r w:rsidRPr="004C591F">
              <w:rPr>
                <w:rFonts w:asciiTheme="minorHAnsi" w:hAnsiTheme="minorHAnsi"/>
                <w:sz w:val="16"/>
                <w:szCs w:val="16"/>
              </w:rPr>
              <w:t>b. Construct an</w:t>
            </w:r>
            <w:r w:rsidRPr="004C591F">
              <w:rPr>
                <w:sz w:val="16"/>
                <w:szCs w:val="16"/>
              </w:rPr>
              <w:t xml:space="preserve"> </w:t>
            </w:r>
            <w:r w:rsidRPr="004C591F">
              <w:rPr>
                <w:rFonts w:asciiTheme="minorHAnsi" w:hAnsiTheme="minorHAnsi"/>
                <w:sz w:val="16"/>
                <w:szCs w:val="16"/>
              </w:rPr>
              <w:t xml:space="preserve">argument to support the claim that the proton (and not the neutron or electron) defines the element’s identity. </w:t>
            </w:r>
            <w:r w:rsidRPr="00AE73B4">
              <w:rPr>
                <w:sz w:val="16"/>
                <w:szCs w:val="16"/>
              </w:rPr>
              <w:t xml:space="preserve">               </w:t>
            </w:r>
            <w:r w:rsidR="003417D2" w:rsidRPr="00AE73B4">
              <w:rPr>
                <w:sz w:val="16"/>
                <w:szCs w:val="16"/>
              </w:rPr>
              <w:t xml:space="preserve">                </w:t>
            </w:r>
            <w:r w:rsidRPr="00AE73B4">
              <w:rPr>
                <w:sz w:val="16"/>
                <w:szCs w:val="16"/>
              </w:rPr>
              <w:t xml:space="preserve">  </w:t>
            </w:r>
            <w:r w:rsidRPr="004C591F">
              <w:rPr>
                <w:rFonts w:asciiTheme="minorHAnsi" w:hAnsiTheme="minorHAnsi"/>
                <w:sz w:val="16"/>
                <w:szCs w:val="16"/>
              </w:rPr>
              <w:t>c. Construct an explanation based on scientific evidence of the production of elements heavier than hydrogen by nuclear fusion.</w:t>
            </w:r>
            <w:r w:rsidR="003417D2" w:rsidRPr="00AE73B4">
              <w:rPr>
                <w:rFonts w:asciiTheme="minorHAnsi" w:hAnsiTheme="minorHAnsi"/>
                <w:sz w:val="16"/>
                <w:szCs w:val="16"/>
              </w:rPr>
              <w:t xml:space="preserve">                                          </w:t>
            </w:r>
            <w:r w:rsidRPr="004C591F">
              <w:rPr>
                <w:rFonts w:asciiTheme="minorHAnsi" w:hAnsiTheme="minorHAnsi"/>
                <w:sz w:val="16"/>
                <w:szCs w:val="16"/>
              </w:rPr>
              <w:t xml:space="preserve"> d. Construct an explanation that relates the relative abundance of isotopes of a particular element to the</w:t>
            </w:r>
            <w:r w:rsidRPr="004C591F">
              <w:rPr>
                <w:sz w:val="16"/>
                <w:szCs w:val="16"/>
              </w:rPr>
              <w:t xml:space="preserve"> </w:t>
            </w:r>
            <w:r w:rsidRPr="004C591F">
              <w:rPr>
                <w:rFonts w:asciiTheme="minorHAnsi" w:hAnsiTheme="minorHAnsi"/>
                <w:sz w:val="16"/>
                <w:szCs w:val="16"/>
              </w:rPr>
              <w:t xml:space="preserve">atomic mass of the element. </w:t>
            </w:r>
            <w:r w:rsidR="003417D2" w:rsidRPr="00AE73B4">
              <w:rPr>
                <w:rFonts w:asciiTheme="minorHAnsi" w:hAnsiTheme="minorHAnsi"/>
                <w:sz w:val="16"/>
                <w:szCs w:val="16"/>
              </w:rPr>
              <w:t xml:space="preserve">                                         </w:t>
            </w:r>
            <w:r w:rsidRPr="00AE73B4">
              <w:rPr>
                <w:sz w:val="16"/>
                <w:szCs w:val="16"/>
              </w:rPr>
              <w:t xml:space="preserve"> </w:t>
            </w:r>
            <w:r w:rsidRPr="004C591F">
              <w:rPr>
                <w:rFonts w:asciiTheme="minorHAnsi" w:hAnsiTheme="minorHAnsi"/>
                <w:sz w:val="16"/>
                <w:szCs w:val="16"/>
              </w:rPr>
              <w:t xml:space="preserve">e. Construct an explanation of light emission and the movement of electrons to identify elements. </w:t>
            </w:r>
            <w:r w:rsidRPr="00AE73B4">
              <w:rPr>
                <w:sz w:val="16"/>
                <w:szCs w:val="16"/>
              </w:rPr>
              <w:t xml:space="preserve">   </w:t>
            </w:r>
            <w:r w:rsidR="003417D2" w:rsidRPr="00AE73B4">
              <w:rPr>
                <w:sz w:val="16"/>
                <w:szCs w:val="16"/>
              </w:rPr>
              <w:t xml:space="preserve">                 </w:t>
            </w:r>
            <w:r w:rsidRPr="00AE73B4">
              <w:rPr>
                <w:sz w:val="16"/>
                <w:szCs w:val="16"/>
              </w:rPr>
              <w:t xml:space="preserve">   </w:t>
            </w:r>
            <w:r w:rsidRPr="004C591F">
              <w:rPr>
                <w:rFonts w:asciiTheme="minorHAnsi" w:hAnsiTheme="minorHAnsi"/>
                <w:sz w:val="16"/>
                <w:szCs w:val="16"/>
              </w:rPr>
              <w:t>f. Use the periodic table as a model to predict the relative properties of</w:t>
            </w:r>
            <w:r w:rsidRPr="004C591F">
              <w:rPr>
                <w:sz w:val="16"/>
                <w:szCs w:val="16"/>
              </w:rPr>
              <w:t xml:space="preserve"> </w:t>
            </w:r>
            <w:r w:rsidRPr="004C591F">
              <w:rPr>
                <w:rFonts w:asciiTheme="minorHAnsi" w:hAnsiTheme="minorHAnsi"/>
                <w:sz w:val="16"/>
                <w:szCs w:val="16"/>
              </w:rPr>
              <w:t>elements based on the patterns of electrons in the outermost energy level of atoms (i.e. including atomic radii,</w:t>
            </w:r>
            <w:r w:rsidRPr="004C591F">
              <w:rPr>
                <w:sz w:val="16"/>
                <w:szCs w:val="16"/>
              </w:rPr>
              <w:t xml:space="preserve"> </w:t>
            </w:r>
            <w:r w:rsidRPr="004C591F">
              <w:rPr>
                <w:rFonts w:asciiTheme="minorHAnsi" w:hAnsiTheme="minorHAnsi"/>
                <w:sz w:val="16"/>
                <w:szCs w:val="16"/>
              </w:rPr>
              <w:t>ionization energy, and electronegativity).</w:t>
            </w:r>
            <w:r w:rsidRPr="004C591F">
              <w:rPr>
                <w:sz w:val="16"/>
                <w:szCs w:val="16"/>
              </w:rPr>
              <w:t xml:space="preserve"> </w:t>
            </w:r>
          </w:p>
          <w:p w:rsidR="004C591F" w:rsidRPr="00710A70" w:rsidRDefault="004C591F" w:rsidP="004C591F">
            <w:pPr>
              <w:autoSpaceDE w:val="0"/>
              <w:autoSpaceDN w:val="0"/>
              <w:adjustRightInd w:val="0"/>
              <w:spacing w:after="68" w:line="240" w:lineRule="auto"/>
              <w:rPr>
                <w:rFonts w:cs="Times New Roman"/>
                <w:color w:val="000000"/>
                <w:sz w:val="16"/>
                <w:szCs w:val="16"/>
              </w:rPr>
            </w:pPr>
            <w:r w:rsidRPr="00AE73B4">
              <w:rPr>
                <w:rFonts w:cs="Times New Roman"/>
                <w:color w:val="000000"/>
                <w:sz w:val="16"/>
                <w:szCs w:val="16"/>
              </w:rPr>
              <w:t>g. Develop and use models, including electron configuration of atoms and ions, to predict an</w:t>
            </w:r>
            <w:r w:rsidR="003417D2" w:rsidRPr="00AE73B4">
              <w:rPr>
                <w:rFonts w:cs="Times New Roman"/>
                <w:color w:val="000000"/>
                <w:sz w:val="16"/>
                <w:szCs w:val="16"/>
              </w:rPr>
              <w:t xml:space="preserve"> </w:t>
            </w:r>
            <w:r w:rsidR="00710A70" w:rsidRPr="00AE73B4">
              <w:rPr>
                <w:sz w:val="16"/>
                <w:szCs w:val="16"/>
              </w:rPr>
              <w:t>element’s chemical properties.</w:t>
            </w:r>
          </w:p>
        </w:tc>
        <w:tc>
          <w:tcPr>
            <w:tcW w:w="2520" w:type="dxa"/>
          </w:tcPr>
          <w:p w:rsidR="00710A70" w:rsidRPr="00710A70" w:rsidRDefault="00710A70" w:rsidP="00710A70">
            <w:pPr>
              <w:autoSpaceDE w:val="0"/>
              <w:autoSpaceDN w:val="0"/>
              <w:adjustRightInd w:val="0"/>
              <w:spacing w:after="0" w:line="240" w:lineRule="auto"/>
              <w:rPr>
                <w:rFonts w:cs="Times New Roman"/>
                <w:color w:val="000000"/>
                <w:sz w:val="16"/>
                <w:szCs w:val="16"/>
              </w:rPr>
            </w:pPr>
            <w:r w:rsidRPr="00710A70">
              <w:rPr>
                <w:rFonts w:cs="Times New Roman"/>
                <w:b/>
                <w:bCs/>
                <w:color w:val="000000"/>
                <w:sz w:val="16"/>
                <w:szCs w:val="16"/>
              </w:rPr>
              <w:t xml:space="preserve">SC2. </w:t>
            </w:r>
            <w:r>
              <w:rPr>
                <w:rFonts w:cs="Times New Roman"/>
                <w:b/>
                <w:bCs/>
                <w:color w:val="000000"/>
                <w:sz w:val="16"/>
                <w:szCs w:val="16"/>
              </w:rPr>
              <w:t xml:space="preserve">                                              </w:t>
            </w:r>
            <w:r w:rsidR="003417D2">
              <w:rPr>
                <w:rFonts w:cs="Times New Roman"/>
                <w:b/>
                <w:bCs/>
                <w:color w:val="000000"/>
                <w:sz w:val="16"/>
                <w:szCs w:val="16"/>
              </w:rPr>
              <w:t xml:space="preserve">  </w:t>
            </w:r>
            <w:r>
              <w:rPr>
                <w:rFonts w:cs="Times New Roman"/>
                <w:b/>
                <w:bCs/>
                <w:color w:val="000000"/>
                <w:sz w:val="16"/>
                <w:szCs w:val="16"/>
              </w:rPr>
              <w:t xml:space="preserve"> </w:t>
            </w:r>
            <w:r w:rsidRPr="00710A70">
              <w:rPr>
                <w:rFonts w:cs="Times New Roman"/>
                <w:b/>
                <w:bCs/>
                <w:color w:val="000000"/>
                <w:sz w:val="16"/>
                <w:szCs w:val="16"/>
              </w:rPr>
              <w:t xml:space="preserve">Obtain, evaluate, and communicate information about the chemical and physical properties of matter resulting from the ability of atoms to form bonds. </w:t>
            </w:r>
          </w:p>
          <w:p w:rsidR="00710A70" w:rsidRPr="00710A70" w:rsidRDefault="00710A70" w:rsidP="00710A70">
            <w:pPr>
              <w:autoSpaceDE w:val="0"/>
              <w:autoSpaceDN w:val="0"/>
              <w:adjustRightInd w:val="0"/>
              <w:spacing w:after="0" w:line="240" w:lineRule="auto"/>
              <w:rPr>
                <w:rFonts w:cs="Times New Roman"/>
                <w:color w:val="000000"/>
                <w:sz w:val="16"/>
                <w:szCs w:val="16"/>
              </w:rPr>
            </w:pPr>
            <w:r w:rsidRPr="00710A70">
              <w:rPr>
                <w:rFonts w:cs="Times New Roman"/>
                <w:color w:val="000000"/>
                <w:sz w:val="16"/>
                <w:szCs w:val="16"/>
              </w:rPr>
              <w:t xml:space="preserve">a. Plan and carry out an investigation to gather evidence to compare the physical and chemical properties at the macroscopic scale to infer the strength of intermolecular and intramolecular forces. </w:t>
            </w:r>
          </w:p>
          <w:p w:rsidR="00710A70" w:rsidRPr="00710A70" w:rsidRDefault="00710A70" w:rsidP="00710A70">
            <w:pPr>
              <w:autoSpaceDE w:val="0"/>
              <w:autoSpaceDN w:val="0"/>
              <w:adjustRightInd w:val="0"/>
              <w:spacing w:after="0" w:line="240" w:lineRule="auto"/>
              <w:rPr>
                <w:rFonts w:cs="Times New Roman"/>
                <w:color w:val="000000"/>
                <w:sz w:val="16"/>
                <w:szCs w:val="16"/>
              </w:rPr>
            </w:pPr>
            <w:r w:rsidRPr="00710A70">
              <w:rPr>
                <w:rFonts w:cs="Times New Roman"/>
                <w:color w:val="000000"/>
                <w:sz w:val="16"/>
                <w:szCs w:val="16"/>
              </w:rPr>
              <w:t xml:space="preserve">b. Construct an argument by applying principles of inter- and intra- molecular forces to identify substances based on chemical and physical properties. </w:t>
            </w:r>
          </w:p>
          <w:p w:rsidR="00710A70" w:rsidRPr="00710A70" w:rsidRDefault="00710A70" w:rsidP="00710A70">
            <w:pPr>
              <w:autoSpaceDE w:val="0"/>
              <w:autoSpaceDN w:val="0"/>
              <w:adjustRightInd w:val="0"/>
              <w:spacing w:after="0" w:line="240" w:lineRule="auto"/>
              <w:rPr>
                <w:rFonts w:cs="Times New Roman"/>
                <w:color w:val="000000"/>
                <w:sz w:val="16"/>
                <w:szCs w:val="16"/>
              </w:rPr>
            </w:pPr>
            <w:r w:rsidRPr="00710A70">
              <w:rPr>
                <w:rFonts w:cs="Times New Roman"/>
                <w:color w:val="000000"/>
                <w:sz w:val="16"/>
                <w:szCs w:val="16"/>
              </w:rPr>
              <w:t xml:space="preserve">c. Construct an explanation about the importance of molecular-level structure in the functioning of designed materials. </w:t>
            </w:r>
          </w:p>
          <w:p w:rsidR="00710A70" w:rsidRPr="00710A70" w:rsidRDefault="00710A70" w:rsidP="00710A70">
            <w:pPr>
              <w:autoSpaceDE w:val="0"/>
              <w:autoSpaceDN w:val="0"/>
              <w:adjustRightInd w:val="0"/>
              <w:spacing w:after="0" w:line="240" w:lineRule="auto"/>
              <w:rPr>
                <w:rFonts w:cs="Times New Roman"/>
                <w:color w:val="000000"/>
                <w:sz w:val="16"/>
                <w:szCs w:val="16"/>
              </w:rPr>
            </w:pPr>
            <w:r w:rsidRPr="00710A70">
              <w:rPr>
                <w:rFonts w:cs="Times New Roman"/>
                <w:color w:val="000000"/>
                <w:sz w:val="16"/>
                <w:szCs w:val="16"/>
              </w:rPr>
              <w:t xml:space="preserve">d. Develop and use models to evaluate bonding configurations from nonpolar covalent to ionic bonding. </w:t>
            </w:r>
          </w:p>
          <w:p w:rsidR="00710A70" w:rsidRPr="00710A70" w:rsidRDefault="00710A70" w:rsidP="00710A70">
            <w:pPr>
              <w:autoSpaceDE w:val="0"/>
              <w:autoSpaceDN w:val="0"/>
              <w:adjustRightInd w:val="0"/>
              <w:spacing w:after="0" w:line="240" w:lineRule="auto"/>
              <w:rPr>
                <w:rFonts w:cs="Times New Roman"/>
                <w:color w:val="000000"/>
                <w:sz w:val="16"/>
                <w:szCs w:val="16"/>
              </w:rPr>
            </w:pPr>
            <w:r w:rsidRPr="00710A70">
              <w:rPr>
                <w:rFonts w:cs="Times New Roman"/>
                <w:color w:val="000000"/>
                <w:sz w:val="16"/>
                <w:szCs w:val="16"/>
              </w:rPr>
              <w:t>(</w:t>
            </w:r>
            <w:r w:rsidRPr="00710A70">
              <w:rPr>
                <w:rFonts w:cs="Times New Roman"/>
                <w:i/>
                <w:iCs/>
                <w:color w:val="000000"/>
                <w:sz w:val="16"/>
                <w:szCs w:val="16"/>
              </w:rPr>
              <w:t xml:space="preserve">Clarification statement: </w:t>
            </w:r>
            <w:r w:rsidRPr="00710A70">
              <w:rPr>
                <w:rFonts w:cs="Times New Roman"/>
                <w:color w:val="000000"/>
                <w:sz w:val="16"/>
                <w:szCs w:val="16"/>
              </w:rPr>
              <w:t xml:space="preserve">VSEPR theory is not addressed in this element.) </w:t>
            </w:r>
          </w:p>
          <w:p w:rsidR="00DA4473" w:rsidRPr="00710A70" w:rsidRDefault="00710A70" w:rsidP="00710A70">
            <w:pPr>
              <w:autoSpaceDE w:val="0"/>
              <w:autoSpaceDN w:val="0"/>
              <w:adjustRightInd w:val="0"/>
              <w:spacing w:after="71" w:line="240" w:lineRule="auto"/>
              <w:rPr>
                <w:b/>
                <w:bCs/>
                <w:sz w:val="16"/>
                <w:szCs w:val="16"/>
              </w:rPr>
            </w:pPr>
            <w:r w:rsidRPr="00AE73B4">
              <w:rPr>
                <w:rFonts w:cs="Times New Roman"/>
                <w:color w:val="000000"/>
                <w:sz w:val="16"/>
                <w:szCs w:val="16"/>
              </w:rPr>
              <w:t>e. Ask questions about chemical names to identify patterns in IUPAC nomenclature in order to predict chemical names for ionic (binary and ternary), acidic, and inorganic covalent compounds.</w:t>
            </w:r>
          </w:p>
        </w:tc>
        <w:tc>
          <w:tcPr>
            <w:tcW w:w="2610" w:type="dxa"/>
          </w:tcPr>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b/>
                <w:bCs/>
                <w:color w:val="000000"/>
                <w:sz w:val="16"/>
                <w:szCs w:val="16"/>
              </w:rPr>
              <w:t>SC3.</w:t>
            </w:r>
            <w:r w:rsidRPr="00710A70">
              <w:rPr>
                <w:rFonts w:cs="Times New Roman"/>
                <w:b/>
                <w:bCs/>
                <w:color w:val="000000"/>
                <w:sz w:val="14"/>
                <w:szCs w:val="14"/>
              </w:rPr>
              <w:t xml:space="preserve"> </w:t>
            </w:r>
            <w:r w:rsidR="003417D2" w:rsidRPr="003417D2">
              <w:rPr>
                <w:rFonts w:cs="Times New Roman"/>
                <w:b/>
                <w:bCs/>
                <w:color w:val="000000"/>
                <w:sz w:val="14"/>
                <w:szCs w:val="14"/>
              </w:rPr>
              <w:t xml:space="preserve">                                                                            </w:t>
            </w:r>
            <w:r w:rsidRPr="00710A70">
              <w:rPr>
                <w:rFonts w:cs="Times New Roman"/>
                <w:b/>
                <w:bCs/>
                <w:color w:val="000000"/>
                <w:sz w:val="16"/>
                <w:szCs w:val="16"/>
              </w:rPr>
              <w:t>Obtain, evaluate, and communicate information about how the Law of Conservation of Matter is used to determine chemical composition in compounds and chemical reactions.</w:t>
            </w:r>
            <w:r w:rsidRPr="00710A70">
              <w:rPr>
                <w:rFonts w:cs="Times New Roman"/>
                <w:b/>
                <w:bCs/>
                <w:color w:val="000000"/>
                <w:sz w:val="14"/>
                <w:szCs w:val="14"/>
              </w:rPr>
              <w:t xml:space="preserve">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a. Use mathematics and computational thinking to balance chemical reactions (i.e., synthesis, decomposition, single replacement, double replacement, and combustion) and construct an explanation for the outcome of a simple chemical reaction based on the outermost electron states of atoms, trends in the periodic table, and knowledge of the</w:t>
            </w:r>
            <w:r w:rsidRPr="00710A70">
              <w:rPr>
                <w:rFonts w:ascii="Times New Roman" w:hAnsi="Times New Roman" w:cs="Times New Roman"/>
                <w:color w:val="000000"/>
                <w:sz w:val="14"/>
                <w:szCs w:val="14"/>
              </w:rPr>
              <w:t xml:space="preserve"> </w:t>
            </w:r>
            <w:r w:rsidRPr="00710A70">
              <w:rPr>
                <w:rFonts w:cs="Times New Roman"/>
                <w:color w:val="000000"/>
                <w:sz w:val="14"/>
                <w:szCs w:val="14"/>
              </w:rPr>
              <w:t xml:space="preserve">patterns of chemical properties.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 xml:space="preserve">b. Plan and carry out an investigation to determine that a new chemical has been formed by identifying indicators of a chemical reaction (e.g., precipitate formation, gas evolution, color change, water production, and changes in energy to the system).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 xml:space="preserve">c. Use mathematics and computational thinking to apply concepts of the mole and Avogadro’s number to conceptualize and calculate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 xml:space="preserve">• percent composition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 xml:space="preserve">• empirical/molecular formulas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 xml:space="preserve">• mass, moles, and molecules relationships </w:t>
            </w:r>
          </w:p>
          <w:p w:rsidR="00710A70" w:rsidRPr="00710A70" w:rsidRDefault="00710A70" w:rsidP="00710A70">
            <w:pPr>
              <w:autoSpaceDE w:val="0"/>
              <w:autoSpaceDN w:val="0"/>
              <w:adjustRightInd w:val="0"/>
              <w:spacing w:after="0" w:line="240" w:lineRule="auto"/>
              <w:rPr>
                <w:rFonts w:cs="Times New Roman"/>
                <w:color w:val="000000"/>
                <w:sz w:val="14"/>
                <w:szCs w:val="14"/>
              </w:rPr>
            </w:pPr>
            <w:r w:rsidRPr="00710A70">
              <w:rPr>
                <w:rFonts w:cs="Times New Roman"/>
                <w:color w:val="000000"/>
                <w:sz w:val="14"/>
                <w:szCs w:val="14"/>
              </w:rPr>
              <w:t xml:space="preserve">• molar volumes of gases </w:t>
            </w:r>
          </w:p>
          <w:p w:rsidR="00DA4473" w:rsidRPr="003417D2" w:rsidRDefault="00710A70" w:rsidP="006950CF">
            <w:pPr>
              <w:rPr>
                <w:rFonts w:cs="Times New Roman"/>
                <w:color w:val="000000"/>
                <w:sz w:val="14"/>
                <w:szCs w:val="14"/>
              </w:rPr>
            </w:pPr>
            <w:r w:rsidRPr="00AE73B4">
              <w:rPr>
                <w:rFonts w:cs="Times New Roman"/>
                <w:color w:val="000000"/>
                <w:sz w:val="14"/>
                <w:szCs w:val="14"/>
              </w:rPr>
              <w:t>d. Use mathematics and computational thinking to identify and solve different</w:t>
            </w:r>
            <w:r w:rsidR="003417D2" w:rsidRPr="00AE73B4">
              <w:rPr>
                <w:rFonts w:cs="Times New Roman"/>
                <w:color w:val="000000"/>
                <w:sz w:val="14"/>
                <w:szCs w:val="14"/>
              </w:rPr>
              <w:t xml:space="preserve"> types of</w:t>
            </w:r>
            <w:r w:rsidR="003417D2" w:rsidRPr="00AE73B4">
              <w:rPr>
                <w:rFonts w:ascii="Times New Roman" w:hAnsi="Times New Roman" w:cs="Times New Roman"/>
                <w:color w:val="000000"/>
                <w:sz w:val="14"/>
                <w:szCs w:val="14"/>
              </w:rPr>
              <w:t xml:space="preserve"> </w:t>
            </w:r>
            <w:r w:rsidR="003417D2" w:rsidRPr="00AE73B4">
              <w:rPr>
                <w:rFonts w:cs="Times New Roman"/>
                <w:color w:val="000000"/>
                <w:sz w:val="14"/>
                <w:szCs w:val="14"/>
              </w:rPr>
              <w:t>reaction stoichiometry problems (i.e., mass to moles, mass to mass, moles to moles, and percent yi</w:t>
            </w:r>
            <w:r w:rsidR="006950CF" w:rsidRPr="00AE73B4">
              <w:rPr>
                <w:rFonts w:cs="Times New Roman"/>
                <w:color w:val="000000"/>
                <w:sz w:val="14"/>
                <w:szCs w:val="14"/>
              </w:rPr>
              <w:t xml:space="preserve">eld) using significant figures.                                                         </w:t>
            </w:r>
            <w:r w:rsidR="00AE73B4">
              <w:rPr>
                <w:rFonts w:cs="Times New Roman"/>
                <w:color w:val="000000"/>
                <w:sz w:val="14"/>
                <w:szCs w:val="14"/>
              </w:rPr>
              <w:t xml:space="preserve">      </w:t>
            </w:r>
            <w:r w:rsidR="006950CF" w:rsidRPr="00AE73B4">
              <w:rPr>
                <w:rFonts w:cs="Times New Roman"/>
                <w:color w:val="000000"/>
                <w:sz w:val="14"/>
                <w:szCs w:val="14"/>
              </w:rPr>
              <w:t xml:space="preserve">  </w:t>
            </w:r>
            <w:r w:rsidR="003417D2" w:rsidRPr="00AE73B4">
              <w:rPr>
                <w:rFonts w:cs="Times New Roman"/>
                <w:color w:val="000000"/>
                <w:sz w:val="14"/>
                <w:szCs w:val="14"/>
              </w:rPr>
              <w:t>e. Plan and carry out an investigation to demonstrate the conceptual</w:t>
            </w:r>
            <w:r w:rsidR="003417D2" w:rsidRPr="003417D2">
              <w:rPr>
                <w:rFonts w:cs="Times New Roman"/>
                <w:color w:val="000000"/>
                <w:sz w:val="14"/>
                <w:szCs w:val="14"/>
              </w:rPr>
              <w:t xml:space="preserve"> principle of limiting </w:t>
            </w:r>
            <w:r w:rsidR="003417D2" w:rsidRPr="003417D2">
              <w:rPr>
                <w:sz w:val="14"/>
                <w:szCs w:val="14"/>
              </w:rPr>
              <w:t>reactants.</w:t>
            </w:r>
          </w:p>
        </w:tc>
        <w:tc>
          <w:tcPr>
            <w:tcW w:w="2160" w:type="dxa"/>
          </w:tcPr>
          <w:p w:rsidR="003417D2" w:rsidRPr="003417D2" w:rsidRDefault="003417D2" w:rsidP="003417D2">
            <w:pPr>
              <w:autoSpaceDE w:val="0"/>
              <w:autoSpaceDN w:val="0"/>
              <w:adjustRightInd w:val="0"/>
              <w:spacing w:after="0" w:line="240" w:lineRule="auto"/>
              <w:rPr>
                <w:rFonts w:cs="Times New Roman"/>
                <w:color w:val="000000"/>
                <w:sz w:val="16"/>
                <w:szCs w:val="16"/>
              </w:rPr>
            </w:pPr>
            <w:r w:rsidRPr="003417D2">
              <w:rPr>
                <w:rFonts w:cs="Times New Roman"/>
                <w:b/>
                <w:bCs/>
                <w:color w:val="000000"/>
                <w:sz w:val="16"/>
                <w:szCs w:val="16"/>
              </w:rPr>
              <w:t>SC4.</w:t>
            </w:r>
            <w:r w:rsidRPr="003417D2">
              <w:rPr>
                <w:rFonts w:cs="Times New Roman"/>
                <w:b/>
                <w:bCs/>
                <w:color w:val="000000"/>
                <w:sz w:val="14"/>
                <w:szCs w:val="14"/>
              </w:rPr>
              <w:t xml:space="preserve"> </w:t>
            </w:r>
            <w:r w:rsidR="006950CF">
              <w:rPr>
                <w:rFonts w:cs="Times New Roman"/>
                <w:b/>
                <w:bCs/>
                <w:color w:val="000000"/>
                <w:sz w:val="14"/>
                <w:szCs w:val="14"/>
              </w:rPr>
              <w:t xml:space="preserve">                                         </w:t>
            </w:r>
            <w:r w:rsidRPr="003417D2">
              <w:rPr>
                <w:rFonts w:cs="Times New Roman"/>
                <w:b/>
                <w:bCs/>
                <w:color w:val="000000"/>
                <w:sz w:val="16"/>
                <w:szCs w:val="16"/>
              </w:rPr>
              <w:t xml:space="preserve">Obtain, evaluate, and communicate information about how to refine the design of a chemical system by applying engineering principles to manipulate the factors that affect a chemical reaction. </w:t>
            </w:r>
          </w:p>
          <w:p w:rsidR="003417D2" w:rsidRPr="003417D2" w:rsidRDefault="003417D2" w:rsidP="003417D2">
            <w:pPr>
              <w:autoSpaceDE w:val="0"/>
              <w:autoSpaceDN w:val="0"/>
              <w:adjustRightInd w:val="0"/>
              <w:spacing w:after="0" w:line="240" w:lineRule="auto"/>
              <w:rPr>
                <w:rFonts w:cs="Times New Roman"/>
                <w:color w:val="000000"/>
                <w:sz w:val="16"/>
                <w:szCs w:val="16"/>
              </w:rPr>
            </w:pPr>
            <w:r w:rsidRPr="003417D2">
              <w:rPr>
                <w:rFonts w:cs="Times New Roman"/>
                <w:color w:val="000000"/>
                <w:sz w:val="16"/>
                <w:szCs w:val="16"/>
              </w:rPr>
              <w:t>a. Plan and carry out an investigation to provide evidence of the effects of changing concentration, temperature, and</w:t>
            </w:r>
            <w:r w:rsidRPr="003417D2">
              <w:rPr>
                <w:rFonts w:ascii="Times New Roman" w:hAnsi="Times New Roman" w:cs="Times New Roman"/>
                <w:color w:val="000000"/>
                <w:sz w:val="16"/>
                <w:szCs w:val="16"/>
              </w:rPr>
              <w:t xml:space="preserve"> </w:t>
            </w:r>
            <w:r w:rsidRPr="003417D2">
              <w:rPr>
                <w:rFonts w:cs="Times New Roman"/>
                <w:color w:val="000000"/>
                <w:sz w:val="16"/>
                <w:szCs w:val="16"/>
              </w:rPr>
              <w:t xml:space="preserve">pressure on chemical reactions. </w:t>
            </w:r>
          </w:p>
          <w:p w:rsidR="003417D2" w:rsidRPr="003417D2" w:rsidRDefault="003417D2" w:rsidP="003417D2">
            <w:pPr>
              <w:autoSpaceDE w:val="0"/>
              <w:autoSpaceDN w:val="0"/>
              <w:adjustRightInd w:val="0"/>
              <w:spacing w:after="0" w:line="240" w:lineRule="auto"/>
              <w:rPr>
                <w:rFonts w:cs="Times New Roman"/>
                <w:color w:val="000000"/>
                <w:sz w:val="16"/>
                <w:szCs w:val="16"/>
              </w:rPr>
            </w:pPr>
            <w:r w:rsidRPr="003417D2">
              <w:rPr>
                <w:rFonts w:cs="Times New Roman"/>
                <w:color w:val="000000"/>
                <w:sz w:val="16"/>
                <w:szCs w:val="16"/>
              </w:rPr>
              <w:t xml:space="preserve">b. Construct an argument using collision theory and transition state theory to explain the role of activation energy in chemical reactions. </w:t>
            </w:r>
          </w:p>
          <w:p w:rsidR="003417D2" w:rsidRPr="003417D2" w:rsidRDefault="003417D2" w:rsidP="006950CF">
            <w:pPr>
              <w:autoSpaceDE w:val="0"/>
              <w:autoSpaceDN w:val="0"/>
              <w:adjustRightInd w:val="0"/>
              <w:spacing w:after="68" w:line="240" w:lineRule="auto"/>
              <w:rPr>
                <w:rFonts w:cs="Times New Roman"/>
                <w:color w:val="000000"/>
                <w:sz w:val="16"/>
                <w:szCs w:val="16"/>
              </w:rPr>
            </w:pPr>
            <w:r w:rsidRPr="003417D2">
              <w:rPr>
                <w:rFonts w:cs="Times New Roman"/>
                <w:color w:val="000000"/>
                <w:sz w:val="16"/>
                <w:szCs w:val="16"/>
              </w:rPr>
              <w:t>c. Construct an explanation of the effects of a catalyst on</w:t>
            </w:r>
            <w:r w:rsidRPr="003417D2">
              <w:rPr>
                <w:rFonts w:ascii="Times New Roman" w:hAnsi="Times New Roman" w:cs="Times New Roman"/>
                <w:color w:val="000000"/>
                <w:sz w:val="16"/>
                <w:szCs w:val="16"/>
              </w:rPr>
              <w:t xml:space="preserve"> </w:t>
            </w:r>
            <w:r w:rsidRPr="003417D2">
              <w:rPr>
                <w:rFonts w:cs="Times New Roman"/>
                <w:color w:val="000000"/>
                <w:sz w:val="16"/>
                <w:szCs w:val="16"/>
              </w:rPr>
              <w:t xml:space="preserve">chemical reactions and apply it to everyday examples. </w:t>
            </w:r>
            <w:r w:rsidR="006950CF" w:rsidRPr="00AE73B4">
              <w:rPr>
                <w:rFonts w:cs="Times New Roman"/>
                <w:color w:val="000000"/>
                <w:sz w:val="16"/>
                <w:szCs w:val="16"/>
              </w:rPr>
              <w:t xml:space="preserve">    </w:t>
            </w:r>
            <w:r w:rsidR="00AE73B4">
              <w:rPr>
                <w:rFonts w:cs="Times New Roman"/>
                <w:color w:val="000000"/>
                <w:sz w:val="16"/>
                <w:szCs w:val="16"/>
              </w:rPr>
              <w:t xml:space="preserve">                        </w:t>
            </w:r>
            <w:r w:rsidR="006950CF" w:rsidRPr="00AE73B4">
              <w:rPr>
                <w:rFonts w:cs="Times New Roman"/>
                <w:color w:val="000000"/>
                <w:sz w:val="16"/>
                <w:szCs w:val="16"/>
              </w:rPr>
              <w:t xml:space="preserve"> </w:t>
            </w:r>
            <w:r w:rsidRPr="003417D2">
              <w:rPr>
                <w:rFonts w:cs="Times New Roman"/>
                <w:color w:val="000000"/>
                <w:sz w:val="16"/>
                <w:szCs w:val="16"/>
              </w:rPr>
              <w:t xml:space="preserve">d. Refine the design of a chemical system by altering the conditions that would change forward and amount of products at equilibrium. </w:t>
            </w:r>
          </w:p>
          <w:p w:rsidR="003417D2" w:rsidRPr="003417D2" w:rsidRDefault="003417D2" w:rsidP="003417D2">
            <w:pPr>
              <w:autoSpaceDE w:val="0"/>
              <w:autoSpaceDN w:val="0"/>
              <w:adjustRightInd w:val="0"/>
              <w:spacing w:after="0" w:line="240" w:lineRule="auto"/>
              <w:rPr>
                <w:rFonts w:ascii="Times New Roman" w:hAnsi="Times New Roman" w:cs="Times New Roman"/>
                <w:color w:val="000000"/>
                <w:sz w:val="23"/>
                <w:szCs w:val="23"/>
              </w:rPr>
            </w:pPr>
          </w:p>
          <w:p w:rsidR="004C591F" w:rsidRPr="006950CF" w:rsidRDefault="004C591F" w:rsidP="003417D2">
            <w:pPr>
              <w:rPr>
                <w:rFonts w:cs="Times New Roman"/>
                <w:b/>
                <w:bCs/>
                <w:color w:val="000000"/>
                <w:sz w:val="14"/>
                <w:szCs w:val="14"/>
              </w:rPr>
            </w:pPr>
          </w:p>
        </w:tc>
        <w:tc>
          <w:tcPr>
            <w:tcW w:w="1980" w:type="dxa"/>
          </w:tcPr>
          <w:p w:rsidR="006950CF" w:rsidRPr="006950CF" w:rsidRDefault="006950CF" w:rsidP="006950CF">
            <w:pPr>
              <w:autoSpaceDE w:val="0"/>
              <w:autoSpaceDN w:val="0"/>
              <w:adjustRightInd w:val="0"/>
              <w:spacing w:after="0" w:line="240" w:lineRule="auto"/>
              <w:rPr>
                <w:rFonts w:cs="Times New Roman"/>
                <w:color w:val="000000"/>
                <w:sz w:val="16"/>
                <w:szCs w:val="16"/>
              </w:rPr>
            </w:pPr>
            <w:r w:rsidRPr="006950CF">
              <w:rPr>
                <w:rFonts w:cs="Times New Roman"/>
                <w:b/>
                <w:bCs/>
                <w:color w:val="000000"/>
                <w:sz w:val="16"/>
                <w:szCs w:val="16"/>
              </w:rPr>
              <w:t xml:space="preserve">SC5. </w:t>
            </w:r>
            <w:r>
              <w:rPr>
                <w:rFonts w:cs="Times New Roman"/>
                <w:b/>
                <w:bCs/>
                <w:color w:val="000000"/>
                <w:sz w:val="16"/>
                <w:szCs w:val="16"/>
              </w:rPr>
              <w:t xml:space="preserve">                          </w:t>
            </w:r>
            <w:r w:rsidR="00AE73B4">
              <w:rPr>
                <w:rFonts w:cs="Times New Roman"/>
                <w:b/>
                <w:bCs/>
                <w:color w:val="000000"/>
                <w:sz w:val="16"/>
                <w:szCs w:val="16"/>
              </w:rPr>
              <w:t xml:space="preserve"> </w:t>
            </w:r>
            <w:r w:rsidRPr="006950CF">
              <w:rPr>
                <w:rFonts w:cs="Times New Roman"/>
                <w:b/>
                <w:bCs/>
                <w:color w:val="000000"/>
                <w:sz w:val="16"/>
                <w:szCs w:val="16"/>
              </w:rPr>
              <w:t xml:space="preserve">Obtain, evaluate, and communicate information about the Kinetic Molecular Theory to model atomic and molecular motion in chemical and physical processes. </w:t>
            </w:r>
          </w:p>
          <w:p w:rsidR="006950CF" w:rsidRPr="006950CF" w:rsidRDefault="006950CF" w:rsidP="006950CF">
            <w:pPr>
              <w:autoSpaceDE w:val="0"/>
              <w:autoSpaceDN w:val="0"/>
              <w:adjustRightInd w:val="0"/>
              <w:spacing w:after="0" w:line="240" w:lineRule="auto"/>
              <w:rPr>
                <w:rFonts w:cs="Times New Roman"/>
                <w:color w:val="000000"/>
                <w:sz w:val="16"/>
                <w:szCs w:val="16"/>
              </w:rPr>
            </w:pPr>
            <w:r w:rsidRPr="006950CF">
              <w:rPr>
                <w:rFonts w:cs="Times New Roman"/>
                <w:color w:val="000000"/>
                <w:sz w:val="16"/>
                <w:szCs w:val="16"/>
              </w:rPr>
              <w:t xml:space="preserve">a. Plan and carry out an investigation to calculate the amount of heat absorbed or released by chemical or physical processes. </w:t>
            </w:r>
          </w:p>
          <w:p w:rsidR="006950CF" w:rsidRPr="006950CF" w:rsidRDefault="006950CF" w:rsidP="00AE73B4">
            <w:pPr>
              <w:autoSpaceDE w:val="0"/>
              <w:autoSpaceDN w:val="0"/>
              <w:adjustRightInd w:val="0"/>
              <w:spacing w:after="68" w:line="240" w:lineRule="auto"/>
              <w:rPr>
                <w:rFonts w:cs="Times New Roman"/>
                <w:color w:val="000000"/>
                <w:sz w:val="16"/>
                <w:szCs w:val="16"/>
              </w:rPr>
            </w:pPr>
            <w:r w:rsidRPr="006950CF">
              <w:rPr>
                <w:rFonts w:cs="Times New Roman"/>
                <w:color w:val="000000"/>
                <w:sz w:val="16"/>
                <w:szCs w:val="16"/>
              </w:rPr>
              <w:t>b. Construct an explanation using a heating curve as evidence of the effects of energy and intermolecular</w:t>
            </w:r>
            <w:r w:rsidRPr="006950CF">
              <w:rPr>
                <w:rFonts w:ascii="Times New Roman" w:hAnsi="Times New Roman" w:cs="Times New Roman"/>
                <w:color w:val="000000"/>
                <w:sz w:val="16"/>
                <w:szCs w:val="16"/>
              </w:rPr>
              <w:t xml:space="preserve"> </w:t>
            </w:r>
            <w:r w:rsidRPr="006950CF">
              <w:rPr>
                <w:rFonts w:cs="Times New Roman"/>
                <w:color w:val="000000"/>
                <w:sz w:val="16"/>
                <w:szCs w:val="16"/>
              </w:rPr>
              <w:t xml:space="preserve">forces on phase changes. </w:t>
            </w:r>
            <w:r w:rsidR="00AE73B4">
              <w:rPr>
                <w:rFonts w:cs="Times New Roman"/>
                <w:color w:val="000000"/>
                <w:sz w:val="16"/>
                <w:szCs w:val="16"/>
              </w:rPr>
              <w:t xml:space="preserve">                 </w:t>
            </w:r>
            <w:r w:rsidRPr="006950CF">
              <w:rPr>
                <w:rFonts w:cs="Times New Roman"/>
                <w:color w:val="000000"/>
                <w:sz w:val="16"/>
                <w:szCs w:val="16"/>
              </w:rPr>
              <w:t>c. Develop and use models to quantitatively, conceptually, and graphically represent the relationships between pressure, volume, temperature, and</w:t>
            </w:r>
            <w:r w:rsidRPr="006950CF">
              <w:rPr>
                <w:rFonts w:ascii="Times New Roman" w:hAnsi="Times New Roman" w:cs="Times New Roman"/>
                <w:color w:val="000000"/>
                <w:sz w:val="16"/>
                <w:szCs w:val="16"/>
              </w:rPr>
              <w:t xml:space="preserve"> </w:t>
            </w:r>
            <w:r w:rsidRPr="006950CF">
              <w:rPr>
                <w:rFonts w:cs="Times New Roman"/>
                <w:color w:val="000000"/>
                <w:sz w:val="16"/>
                <w:szCs w:val="16"/>
              </w:rPr>
              <w:t xml:space="preserve">number of moles of a gas. </w:t>
            </w:r>
          </w:p>
          <w:p w:rsidR="00DA4473" w:rsidRPr="00DA4473" w:rsidRDefault="00DA4473" w:rsidP="003417D2">
            <w:pPr>
              <w:autoSpaceDE w:val="0"/>
              <w:autoSpaceDN w:val="0"/>
              <w:adjustRightInd w:val="0"/>
              <w:spacing w:after="0" w:line="240" w:lineRule="auto"/>
              <w:rPr>
                <w:rFonts w:cs="Times New Roman"/>
                <w:bCs/>
                <w:color w:val="000000"/>
                <w:sz w:val="14"/>
                <w:szCs w:val="14"/>
              </w:rPr>
            </w:pPr>
          </w:p>
        </w:tc>
        <w:tc>
          <w:tcPr>
            <w:tcW w:w="2520" w:type="dxa"/>
          </w:tcPr>
          <w:p w:rsidR="006950CF" w:rsidRPr="006950CF" w:rsidRDefault="006950CF" w:rsidP="006950CF">
            <w:pPr>
              <w:autoSpaceDE w:val="0"/>
              <w:autoSpaceDN w:val="0"/>
              <w:adjustRightInd w:val="0"/>
              <w:spacing w:after="0" w:line="240" w:lineRule="auto"/>
              <w:rPr>
                <w:rFonts w:cs="Times New Roman"/>
                <w:color w:val="000000"/>
                <w:sz w:val="16"/>
                <w:szCs w:val="16"/>
              </w:rPr>
            </w:pPr>
            <w:r w:rsidRPr="006950CF">
              <w:rPr>
                <w:rFonts w:cs="Times New Roman"/>
                <w:b/>
                <w:bCs/>
                <w:color w:val="000000"/>
                <w:sz w:val="16"/>
                <w:szCs w:val="16"/>
              </w:rPr>
              <w:t>SC6.</w:t>
            </w:r>
            <w:r w:rsidR="00AE73B4">
              <w:rPr>
                <w:rFonts w:cs="Times New Roman"/>
                <w:b/>
                <w:bCs/>
                <w:color w:val="000000"/>
                <w:sz w:val="16"/>
                <w:szCs w:val="16"/>
              </w:rPr>
              <w:t xml:space="preserve">                                           </w:t>
            </w:r>
            <w:r w:rsidRPr="006950CF">
              <w:rPr>
                <w:rFonts w:cs="Times New Roman"/>
                <w:b/>
                <w:bCs/>
                <w:color w:val="000000"/>
                <w:sz w:val="16"/>
                <w:szCs w:val="16"/>
              </w:rPr>
              <w:t xml:space="preserve"> Obtain, evaluate, and communicate information about the properties that describe solutions and the nature of acids and bases. </w:t>
            </w:r>
          </w:p>
          <w:p w:rsidR="006950CF" w:rsidRPr="006950CF" w:rsidRDefault="006950CF" w:rsidP="00AE73B4">
            <w:pPr>
              <w:autoSpaceDE w:val="0"/>
              <w:autoSpaceDN w:val="0"/>
              <w:adjustRightInd w:val="0"/>
              <w:spacing w:after="71" w:line="240" w:lineRule="auto"/>
              <w:rPr>
                <w:rFonts w:cs="Times New Roman"/>
                <w:color w:val="000000"/>
                <w:sz w:val="14"/>
                <w:szCs w:val="14"/>
              </w:rPr>
            </w:pPr>
            <w:r w:rsidRPr="006950CF">
              <w:rPr>
                <w:rFonts w:cs="Times New Roman"/>
                <w:color w:val="000000"/>
                <w:sz w:val="14"/>
                <w:szCs w:val="14"/>
              </w:rPr>
              <w:t xml:space="preserve">a. Develop a model to illustrate the process of dissolving in terms of solvation versus dissociation. </w:t>
            </w:r>
            <w:r w:rsidR="00AE73B4">
              <w:rPr>
                <w:rFonts w:cs="Times New Roman"/>
                <w:color w:val="000000"/>
                <w:sz w:val="14"/>
                <w:szCs w:val="14"/>
              </w:rPr>
              <w:t xml:space="preserve">                       </w:t>
            </w:r>
            <w:r w:rsidRPr="006950CF">
              <w:rPr>
                <w:rFonts w:cs="Times New Roman"/>
                <w:color w:val="000000"/>
                <w:sz w:val="14"/>
                <w:szCs w:val="14"/>
              </w:rPr>
              <w:t xml:space="preserve">b. Plan and carry out an investigation to evaluate the factors that affect the rate at which a solute dissolves in a specific solvent. </w:t>
            </w:r>
            <w:r w:rsidR="00AE73B4" w:rsidRPr="00AE73B4">
              <w:rPr>
                <w:rFonts w:cs="Times New Roman"/>
                <w:color w:val="000000"/>
                <w:sz w:val="14"/>
                <w:szCs w:val="14"/>
              </w:rPr>
              <w:t xml:space="preserve">                             </w:t>
            </w:r>
            <w:r w:rsidR="00AE73B4">
              <w:rPr>
                <w:rFonts w:cs="Times New Roman"/>
                <w:color w:val="000000"/>
                <w:sz w:val="14"/>
                <w:szCs w:val="14"/>
              </w:rPr>
              <w:t xml:space="preserve">                          </w:t>
            </w:r>
            <w:r w:rsidRPr="006950CF">
              <w:rPr>
                <w:rFonts w:cs="Times New Roman"/>
                <w:color w:val="000000"/>
                <w:sz w:val="14"/>
                <w:szCs w:val="14"/>
              </w:rPr>
              <w:t xml:space="preserve">c. Use mathematics and computational thinking to evaluate commercial products in terms of their concentrations (i.e., molarity and percent by mass). </w:t>
            </w:r>
            <w:r w:rsidR="00AE73B4" w:rsidRPr="00AE73B4">
              <w:rPr>
                <w:rFonts w:cs="Times New Roman"/>
                <w:color w:val="000000"/>
                <w:sz w:val="14"/>
                <w:szCs w:val="14"/>
              </w:rPr>
              <w:t xml:space="preserve">                                              </w:t>
            </w:r>
            <w:r w:rsidRPr="006950CF">
              <w:rPr>
                <w:rFonts w:cs="Times New Roman"/>
                <w:color w:val="000000"/>
                <w:sz w:val="14"/>
                <w:szCs w:val="14"/>
              </w:rPr>
              <w:t xml:space="preserve">d. Communicate scientific and technical information on how to prepare and properly label solutions of specified molar concentration. </w:t>
            </w:r>
            <w:r w:rsidR="00AE73B4" w:rsidRPr="00AE73B4">
              <w:rPr>
                <w:rFonts w:cs="Times New Roman"/>
                <w:color w:val="000000"/>
                <w:sz w:val="14"/>
                <w:szCs w:val="14"/>
              </w:rPr>
              <w:t xml:space="preserve">                                  </w:t>
            </w:r>
            <w:r w:rsidRPr="006950CF">
              <w:rPr>
                <w:rFonts w:cs="Times New Roman"/>
                <w:color w:val="000000"/>
                <w:sz w:val="14"/>
                <w:szCs w:val="14"/>
              </w:rPr>
              <w:t xml:space="preserve">e. Develop and use a model to explain the effects of a solute on boiling point and freezing point. </w:t>
            </w:r>
            <w:r w:rsidR="00AE73B4" w:rsidRPr="00AE73B4">
              <w:rPr>
                <w:rFonts w:cs="Times New Roman"/>
                <w:color w:val="000000"/>
                <w:sz w:val="14"/>
                <w:szCs w:val="14"/>
              </w:rPr>
              <w:t xml:space="preserve">  </w:t>
            </w:r>
            <w:r w:rsidR="00AE73B4">
              <w:rPr>
                <w:rFonts w:cs="Times New Roman"/>
                <w:color w:val="000000"/>
                <w:sz w:val="14"/>
                <w:szCs w:val="14"/>
              </w:rPr>
              <w:t xml:space="preserve">                                   </w:t>
            </w:r>
            <w:r w:rsidR="00AE73B4" w:rsidRPr="00AE73B4">
              <w:rPr>
                <w:rFonts w:cs="Times New Roman"/>
                <w:color w:val="000000"/>
                <w:sz w:val="14"/>
                <w:szCs w:val="14"/>
              </w:rPr>
              <w:t xml:space="preserve"> </w:t>
            </w:r>
            <w:r w:rsidRPr="006950CF">
              <w:rPr>
                <w:rFonts w:cs="Times New Roman"/>
                <w:color w:val="000000"/>
                <w:sz w:val="14"/>
                <w:szCs w:val="14"/>
              </w:rPr>
              <w:t xml:space="preserve">f. Use mathematics and computational thinking to compare, contrast, and evaluate the nature of acids and bases in terms of percent dissociation, hydronium ion concentration, and pH. </w:t>
            </w:r>
            <w:r w:rsidR="00AE73B4" w:rsidRPr="00AE73B4">
              <w:rPr>
                <w:rFonts w:cs="Times New Roman"/>
                <w:color w:val="000000"/>
                <w:sz w:val="14"/>
                <w:szCs w:val="14"/>
              </w:rPr>
              <w:t xml:space="preserve">                                                      </w:t>
            </w:r>
            <w:r w:rsidRPr="006950CF">
              <w:rPr>
                <w:rFonts w:cs="Times New Roman"/>
                <w:color w:val="000000"/>
                <w:sz w:val="14"/>
                <w:szCs w:val="14"/>
              </w:rPr>
              <w:t>g. Ask questions to evaluate merits and limitations of the Arrhenius and</w:t>
            </w:r>
            <w:r w:rsidRPr="006950CF">
              <w:rPr>
                <w:rFonts w:ascii="Times New Roman" w:hAnsi="Times New Roman" w:cs="Times New Roman"/>
                <w:color w:val="000000"/>
                <w:sz w:val="14"/>
                <w:szCs w:val="14"/>
              </w:rPr>
              <w:t xml:space="preserve"> </w:t>
            </w:r>
            <w:r w:rsidRPr="006950CF">
              <w:rPr>
                <w:rFonts w:cs="Times New Roman"/>
                <w:color w:val="000000"/>
                <w:sz w:val="14"/>
                <w:szCs w:val="14"/>
              </w:rPr>
              <w:t xml:space="preserve">Bronsted-Lowry models of acid and bases. </w:t>
            </w:r>
            <w:r w:rsidR="00AE73B4">
              <w:rPr>
                <w:rFonts w:cs="Times New Roman"/>
                <w:color w:val="000000"/>
                <w:sz w:val="14"/>
                <w:szCs w:val="14"/>
              </w:rPr>
              <w:t xml:space="preserve">                                                          </w:t>
            </w:r>
            <w:r w:rsidRPr="006950CF">
              <w:rPr>
                <w:rFonts w:cs="Times New Roman"/>
                <w:color w:val="000000"/>
                <w:sz w:val="14"/>
                <w:szCs w:val="14"/>
              </w:rPr>
              <w:t>h. Plan and carry out an investigation to explore acid-base neutralization</w:t>
            </w:r>
            <w:r w:rsidRPr="006950CF">
              <w:rPr>
                <w:rFonts w:cs="Times New Roman"/>
                <w:color w:val="000000"/>
                <w:sz w:val="16"/>
                <w:szCs w:val="16"/>
              </w:rPr>
              <w:t xml:space="preserve">. </w:t>
            </w:r>
          </w:p>
          <w:p w:rsidR="00DA4473" w:rsidRPr="00235E60" w:rsidRDefault="00DA4473" w:rsidP="003417D2">
            <w:pPr>
              <w:pStyle w:val="Default"/>
              <w:rPr>
                <w:sz w:val="14"/>
                <w:szCs w:val="14"/>
              </w:rPr>
            </w:pPr>
          </w:p>
        </w:tc>
      </w:tr>
    </w:tbl>
    <w:p w:rsidR="00E749EC" w:rsidRDefault="00E749EC" w:rsidP="008549A7">
      <w:pPr>
        <w:pStyle w:val="Header"/>
        <w:rPr>
          <w:b/>
          <w:bCs/>
          <w:sz w:val="32"/>
          <w:szCs w:val="32"/>
        </w:rPr>
      </w:pPr>
    </w:p>
    <w:p w:rsidR="00716EB6" w:rsidRPr="008549A7" w:rsidRDefault="00716EB6" w:rsidP="00F404CA">
      <w:pPr>
        <w:pStyle w:val="Header"/>
        <w:ind w:left="360"/>
        <w:rPr>
          <w:b/>
          <w:bCs/>
        </w:rPr>
      </w:pPr>
    </w:p>
    <w:p w:rsidR="00E749EC" w:rsidRDefault="00E749EC" w:rsidP="00E749EC">
      <w:pPr>
        <w:autoSpaceDE w:val="0"/>
        <w:autoSpaceDN w:val="0"/>
        <w:adjustRightInd w:val="0"/>
        <w:spacing w:after="0" w:line="240" w:lineRule="auto"/>
        <w:rPr>
          <w:rFonts w:cs="Times New Roman"/>
          <w:b/>
          <w:bCs/>
          <w:color w:val="000000"/>
        </w:rPr>
      </w:pPr>
      <w:r w:rsidRPr="00E749EC">
        <w:rPr>
          <w:rFonts w:cs="Times New Roman"/>
          <w:b/>
          <w:bCs/>
          <w:color w:val="000000"/>
        </w:rPr>
        <w:t xml:space="preserve">SC1. Obtain, evaluate, and communicate information about the use of the modern atomic theory and periodic law to explain the characteristics of atoms and elements. </w:t>
      </w:r>
    </w:p>
    <w:p w:rsidR="00E749EC" w:rsidRPr="00E749EC" w:rsidRDefault="00E749EC" w:rsidP="00E749EC">
      <w:pPr>
        <w:autoSpaceDE w:val="0"/>
        <w:autoSpaceDN w:val="0"/>
        <w:adjustRightInd w:val="0"/>
        <w:spacing w:after="0" w:line="240" w:lineRule="auto"/>
        <w:rPr>
          <w:rFonts w:cs="Times New Roman"/>
          <w:color w:val="000000"/>
        </w:rPr>
      </w:pP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a. Evaluate merits and limitations of different models of the atom in relation to relative size, charge, and position of protons, neutrons, and electrons in the atom.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b. Construct an argument to support the claim that the proton (and not the neutron or electron) defines the element’s identity.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c. Construct an explanation based on scientific evidence of the production of elements heavier than hydrogen by nuclear fusion.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d. Construct an explanation that relates the relative abundance of isotopes of a particular element to the atomic mass of the element.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e. Construct an explanation of light emission and the movement of electrons to identify elements.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f. Use the periodic table as a model to predict the relative properties of elements based on the patterns of electrons in the outermost energy level of atoms (i.e. including atomic radii, ionization energy, and electronegativity).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g. Develop and use models, including electron configuration of atoms and ions, to predict an element’s chemical properties. </w:t>
      </w:r>
    </w:p>
    <w:p w:rsidR="00E749EC" w:rsidRPr="00E749EC" w:rsidRDefault="00E749EC" w:rsidP="00E749EC">
      <w:pPr>
        <w:autoSpaceDE w:val="0"/>
        <w:autoSpaceDN w:val="0"/>
        <w:adjustRightInd w:val="0"/>
        <w:spacing w:after="0" w:line="240" w:lineRule="auto"/>
        <w:rPr>
          <w:rFonts w:cs="Times New Roman"/>
          <w:b/>
          <w:bCs/>
          <w:color w:val="000000"/>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pStyle w:val="Default"/>
        <w:rPr>
          <w:rFonts w:asciiTheme="minorHAnsi" w:hAnsiTheme="minorHAnsi"/>
          <w:b/>
          <w:bCs/>
          <w:sz w:val="22"/>
          <w:szCs w:val="22"/>
        </w:rPr>
      </w:pPr>
      <w:r w:rsidRPr="00E749EC">
        <w:rPr>
          <w:rFonts w:asciiTheme="minorHAnsi" w:hAnsiTheme="minorHAnsi"/>
          <w:b/>
          <w:bCs/>
          <w:sz w:val="22"/>
          <w:szCs w:val="22"/>
        </w:rPr>
        <w:t xml:space="preserve">SC2. Obtain, evaluate, and communicate information about the chemical and physical properties of matter resulting from the ability of atoms to form bonds. </w:t>
      </w:r>
    </w:p>
    <w:p w:rsidR="00E749EC" w:rsidRPr="00E749EC" w:rsidRDefault="00E749EC" w:rsidP="00E749EC">
      <w:pPr>
        <w:pStyle w:val="Default"/>
        <w:rPr>
          <w:rFonts w:asciiTheme="minorHAnsi" w:hAnsiTheme="minorHAnsi"/>
          <w:sz w:val="22"/>
          <w:szCs w:val="22"/>
        </w:rPr>
      </w:pP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a. Plan and carry out an investigation to gather evidence to compare the physical and chemical properties at the macroscopic scale to infer the strength of intermolecular and intramolecular forces.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b. Construct an argument by applying principles of inter- and intra- molecular forces to identify substances based on chemical and physical properties.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 xml:space="preserve">c. Construct an explanation about the importance of molecular-level structure in the functioning of designed materials.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w:t>
      </w:r>
      <w:r w:rsidRPr="00E749EC">
        <w:rPr>
          <w:rFonts w:cs="Times New Roman"/>
          <w:i/>
          <w:iCs/>
          <w:color w:val="000000"/>
        </w:rPr>
        <w:t xml:space="preserve">Clarification statement: </w:t>
      </w:r>
      <w:r w:rsidRPr="00E749EC">
        <w:rPr>
          <w:rFonts w:cs="Times New Roman"/>
          <w:color w:val="000000"/>
        </w:rPr>
        <w:t xml:space="preserve">Examples could include why electrically conductive materials are often made of metal, flexible but durable materials are made up of long chained molecules, and pharmaceuticals are designed to interact with specific receptors.)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lastRenderedPageBreak/>
        <w:t xml:space="preserve">d. Develop and use models to evaluate bonding configurations from nonpolar covalent to ionic bonding. </w:t>
      </w:r>
    </w:p>
    <w:p w:rsidR="00E749EC" w:rsidRPr="00E749EC" w:rsidRDefault="00E749EC" w:rsidP="00E749EC">
      <w:pPr>
        <w:autoSpaceDE w:val="0"/>
        <w:autoSpaceDN w:val="0"/>
        <w:adjustRightInd w:val="0"/>
        <w:spacing w:after="0" w:line="240" w:lineRule="auto"/>
        <w:rPr>
          <w:rFonts w:cs="Times New Roman"/>
          <w:color w:val="000000"/>
        </w:rPr>
      </w:pPr>
      <w:r w:rsidRPr="00E749EC">
        <w:rPr>
          <w:rFonts w:cs="Times New Roman"/>
          <w:color w:val="000000"/>
        </w:rPr>
        <w:t>(</w:t>
      </w:r>
      <w:r w:rsidRPr="00E749EC">
        <w:rPr>
          <w:rFonts w:cs="Times New Roman"/>
          <w:i/>
          <w:iCs/>
          <w:color w:val="000000"/>
        </w:rPr>
        <w:t xml:space="preserve">Clarification statement: </w:t>
      </w:r>
      <w:r w:rsidRPr="00E749EC">
        <w:rPr>
          <w:rFonts w:cs="Times New Roman"/>
          <w:color w:val="000000"/>
        </w:rPr>
        <w:t xml:space="preserve">VSEPR theory is not addressed in this element.) </w:t>
      </w:r>
    </w:p>
    <w:p w:rsidR="008549A7" w:rsidRDefault="00E749EC" w:rsidP="00E749EC">
      <w:pPr>
        <w:autoSpaceDE w:val="0"/>
        <w:autoSpaceDN w:val="0"/>
        <w:adjustRightInd w:val="0"/>
        <w:spacing w:after="0" w:line="240" w:lineRule="auto"/>
      </w:pPr>
      <w:r w:rsidRPr="00E749EC">
        <w:rPr>
          <w:rFonts w:cs="Times New Roman"/>
          <w:color w:val="000000"/>
        </w:rPr>
        <w:t>e. Ask questions about chemical names to identify patterns in IUPAC nomenclature in order to predict chemical names for ionic (binary and ternary), acidic, and inorganic covalent</w:t>
      </w:r>
      <w:r>
        <w:rPr>
          <w:rFonts w:cs="Times New Roman"/>
          <w:color w:val="000000"/>
        </w:rPr>
        <w:t xml:space="preserve"> </w:t>
      </w:r>
      <w:r>
        <w:t>compounds.</w:t>
      </w:r>
    </w:p>
    <w:p w:rsidR="00E749EC" w:rsidRDefault="00E749EC" w:rsidP="00E749EC">
      <w:pPr>
        <w:autoSpaceDE w:val="0"/>
        <w:autoSpaceDN w:val="0"/>
        <w:adjustRightInd w:val="0"/>
        <w:spacing w:after="0" w:line="240" w:lineRule="auto"/>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4D2448" w:rsidRDefault="004D2448"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ascii="Times New Roman" w:hAnsi="Times New Roman" w:cs="Times New Roman"/>
          <w:b/>
          <w:bCs/>
          <w:color w:val="000000"/>
          <w:sz w:val="23"/>
          <w:szCs w:val="23"/>
        </w:rPr>
      </w:pPr>
    </w:p>
    <w:p w:rsidR="00E749EC" w:rsidRDefault="00E749EC" w:rsidP="00E749EC">
      <w:pPr>
        <w:autoSpaceDE w:val="0"/>
        <w:autoSpaceDN w:val="0"/>
        <w:adjustRightInd w:val="0"/>
        <w:spacing w:after="0" w:line="240" w:lineRule="auto"/>
        <w:rPr>
          <w:rFonts w:cs="Times New Roman"/>
          <w:b/>
          <w:bCs/>
          <w:color w:val="000000"/>
        </w:rPr>
      </w:pPr>
      <w:r w:rsidRPr="00E749EC">
        <w:rPr>
          <w:rFonts w:cs="Times New Roman"/>
          <w:b/>
          <w:bCs/>
          <w:color w:val="000000"/>
        </w:rPr>
        <w:t xml:space="preserve">SC3. Obtain, evaluate, and communicate information about how the Law of Conservation of Matter is used to determine chemical composition in compounds and chemical reactions. </w:t>
      </w:r>
    </w:p>
    <w:p w:rsidR="004D2448" w:rsidRPr="00E749EC" w:rsidRDefault="004D2448" w:rsidP="00E749EC">
      <w:pPr>
        <w:autoSpaceDE w:val="0"/>
        <w:autoSpaceDN w:val="0"/>
        <w:adjustRightInd w:val="0"/>
        <w:spacing w:after="0" w:line="240" w:lineRule="auto"/>
        <w:rPr>
          <w:rFonts w:cs="Times New Roman"/>
          <w:color w:val="000000"/>
        </w:rPr>
      </w:pPr>
    </w:p>
    <w:p w:rsidR="004D2448" w:rsidRPr="004D2448" w:rsidRDefault="00E749EC" w:rsidP="004D2448">
      <w:pPr>
        <w:pStyle w:val="Default"/>
        <w:rPr>
          <w:rFonts w:asciiTheme="minorHAnsi" w:hAnsiTheme="minorHAnsi"/>
          <w:sz w:val="22"/>
          <w:szCs w:val="22"/>
        </w:rPr>
      </w:pPr>
      <w:r w:rsidRPr="00E749EC">
        <w:rPr>
          <w:rFonts w:asciiTheme="minorHAnsi" w:hAnsiTheme="minorHAnsi"/>
          <w:sz w:val="22"/>
          <w:szCs w:val="22"/>
        </w:rPr>
        <w:t xml:space="preserve">a. Use mathematics and computational thinking to balance chemical reactions (i.e., synthesis, decomposition, single replacement, double replacement, and combustion) and construct </w:t>
      </w:r>
      <w:r w:rsidRPr="004D2448">
        <w:rPr>
          <w:rFonts w:asciiTheme="minorHAnsi" w:hAnsiTheme="minorHAnsi"/>
          <w:sz w:val="22"/>
          <w:szCs w:val="22"/>
        </w:rPr>
        <w:t>an</w:t>
      </w:r>
      <w:r w:rsidR="004D2448" w:rsidRPr="004D2448">
        <w:rPr>
          <w:rFonts w:asciiTheme="minorHAnsi" w:hAnsiTheme="minorHAnsi"/>
          <w:sz w:val="22"/>
          <w:szCs w:val="22"/>
        </w:rPr>
        <w:t xml:space="preserve"> explanation for the outcome of a simple chemical reaction based on the outermost electron states of atoms, trends in the periodic table, and knowledge of the patterns of chemical properties.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b. Plan and carry out an investigation to determine that a new chemical has been formed by identifying indicators of a chemical reaction (e.g., precipitate formation, gas evolution, color change, water production, and changes in energy to the system). </w:t>
      </w:r>
    </w:p>
    <w:p w:rsidR="004D2448" w:rsidRPr="004D2448" w:rsidRDefault="004D2448" w:rsidP="004D2448">
      <w:pPr>
        <w:pStyle w:val="Default"/>
        <w:rPr>
          <w:rFonts w:asciiTheme="minorHAnsi" w:hAnsiTheme="minorHAnsi"/>
          <w:sz w:val="22"/>
          <w:szCs w:val="22"/>
        </w:rPr>
      </w:pPr>
      <w:r w:rsidRPr="004D2448">
        <w:rPr>
          <w:rFonts w:asciiTheme="minorHAnsi" w:hAnsiTheme="minorHAnsi"/>
          <w:sz w:val="22"/>
          <w:szCs w:val="22"/>
        </w:rPr>
        <w:t>c. Use mathematics and computational thinking to apply concepts of the mole and Avogadro’s</w:t>
      </w:r>
      <w:r>
        <w:t xml:space="preserve"> </w:t>
      </w:r>
      <w:r w:rsidRPr="004D2448">
        <w:rPr>
          <w:rFonts w:asciiTheme="minorHAnsi" w:hAnsiTheme="minorHAnsi"/>
          <w:sz w:val="22"/>
          <w:szCs w:val="22"/>
        </w:rPr>
        <w:t xml:space="preserve">number to conceptualize and calculate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 percent composition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 empirical/molecular formulas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 mass, moles, and molecules relationships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 molar volumes of gases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d. Use mathematics and computational thinking to identify and solve different types of reaction stoichiometry problems (i.e., mass to moles, mass to mass, moles to moles, and percent yield) using significant figures.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w:t>
      </w:r>
      <w:r w:rsidRPr="004D2448">
        <w:rPr>
          <w:rFonts w:cs="Times New Roman"/>
          <w:i/>
          <w:iCs/>
          <w:color w:val="000000"/>
        </w:rPr>
        <w:t xml:space="preserve">Clarification statement: </w:t>
      </w:r>
      <w:r w:rsidRPr="004D2448">
        <w:rPr>
          <w:rFonts w:cs="Times New Roman"/>
          <w:color w:val="000000"/>
        </w:rPr>
        <w:t xml:space="preserve">For elements c and d emphasis is on use of mole ratios to compare quantities of reactants or products and on assessing students’ use of mathematical thinking and not on memorization and rote application of problem-solving techniques.)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e. Plan and carry out an investigation to demonstrate the conceptual principle of limiting reactants. </w:t>
      </w:r>
    </w:p>
    <w:p w:rsidR="004D2448" w:rsidRDefault="004D2448" w:rsidP="004D2448">
      <w:pPr>
        <w:autoSpaceDE w:val="0"/>
        <w:autoSpaceDN w:val="0"/>
        <w:adjustRightInd w:val="0"/>
        <w:spacing w:after="0" w:line="240" w:lineRule="auto"/>
        <w:rPr>
          <w:rFonts w:cs="Times New Roman"/>
          <w:b/>
          <w:bCs/>
          <w:color w:val="000000"/>
        </w:rPr>
      </w:pPr>
    </w:p>
    <w:p w:rsidR="004D2448" w:rsidRDefault="004D2448" w:rsidP="004D2448">
      <w:pPr>
        <w:pStyle w:val="Default"/>
        <w:rPr>
          <w:rFonts w:asciiTheme="minorHAnsi" w:hAnsiTheme="minorHAnsi"/>
          <w:b/>
          <w:bCs/>
          <w:sz w:val="22"/>
          <w:szCs w:val="22"/>
        </w:rPr>
      </w:pPr>
      <w:r w:rsidRPr="004D2448">
        <w:rPr>
          <w:rFonts w:asciiTheme="minorHAnsi" w:hAnsiTheme="minorHAnsi"/>
          <w:b/>
          <w:bCs/>
          <w:sz w:val="22"/>
          <w:szCs w:val="22"/>
        </w:rPr>
        <w:t>SC4. Obtain, evaluate, and communicate information about how to refine the design of a</w:t>
      </w:r>
      <w:r>
        <w:rPr>
          <w:b/>
          <w:bCs/>
        </w:rPr>
        <w:t xml:space="preserve"> </w:t>
      </w:r>
      <w:r w:rsidRPr="004D2448">
        <w:rPr>
          <w:rFonts w:asciiTheme="minorHAnsi" w:hAnsiTheme="minorHAnsi"/>
          <w:b/>
          <w:bCs/>
          <w:sz w:val="22"/>
          <w:szCs w:val="22"/>
        </w:rPr>
        <w:t xml:space="preserve">design of a chemical system by applying engineering principles to manipulate the factors that affect a chemical reaction. </w:t>
      </w:r>
    </w:p>
    <w:p w:rsidR="004D2448" w:rsidRPr="004D2448" w:rsidRDefault="004D2448" w:rsidP="004D2448">
      <w:pPr>
        <w:pStyle w:val="Default"/>
        <w:rPr>
          <w:rFonts w:asciiTheme="minorHAnsi" w:hAnsiTheme="minorHAnsi"/>
          <w:sz w:val="22"/>
          <w:szCs w:val="22"/>
        </w:rPr>
      </w:pP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a. Plan and carry out an investigation to provide evidence of the effects of changing concentration, temperature, and pressure on chemical reactions.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w:t>
      </w:r>
      <w:r w:rsidRPr="004D2448">
        <w:rPr>
          <w:rFonts w:cs="Times New Roman"/>
          <w:i/>
          <w:iCs/>
          <w:color w:val="000000"/>
        </w:rPr>
        <w:t xml:space="preserve">Clarification statement: </w:t>
      </w:r>
      <w:r w:rsidRPr="004D2448">
        <w:rPr>
          <w:rFonts w:cs="Times New Roman"/>
          <w:color w:val="000000"/>
        </w:rPr>
        <w:t xml:space="preserve">Pressure should not be tested experimentally.)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lastRenderedPageBreak/>
        <w:t xml:space="preserve">b. Construct an argument using collision theory and transition state theory to explain the role of activation energy in chemical reactions.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w:t>
      </w:r>
      <w:r w:rsidRPr="004D2448">
        <w:rPr>
          <w:rFonts w:cs="Times New Roman"/>
          <w:i/>
          <w:iCs/>
          <w:color w:val="000000"/>
        </w:rPr>
        <w:t xml:space="preserve">Clarification statement: </w:t>
      </w:r>
      <w:r w:rsidRPr="004D2448">
        <w:rPr>
          <w:rFonts w:cs="Times New Roman"/>
          <w:color w:val="000000"/>
        </w:rPr>
        <w:t xml:space="preserve">Reaction coordinate diagrams could be used to visualize graphically changes in energy (direction flow and quantity) during the progress of a chemical reaction.) </w:t>
      </w:r>
    </w:p>
    <w:p w:rsidR="00E749EC" w:rsidRDefault="004D2448" w:rsidP="004D2448">
      <w:pPr>
        <w:autoSpaceDE w:val="0"/>
        <w:autoSpaceDN w:val="0"/>
        <w:adjustRightInd w:val="0"/>
        <w:spacing w:after="68" w:line="240" w:lineRule="auto"/>
        <w:rPr>
          <w:rFonts w:cs="Times New Roman"/>
          <w:color w:val="000000"/>
        </w:rPr>
      </w:pPr>
      <w:r w:rsidRPr="004D2448">
        <w:rPr>
          <w:rFonts w:cs="Times New Roman"/>
          <w:color w:val="000000"/>
        </w:rPr>
        <w:t xml:space="preserve">c. Construct an explanation of the effects of a catalyst on chemical reactions and apply it to everyday examples. </w:t>
      </w:r>
      <w:r>
        <w:rPr>
          <w:rFonts w:cs="Times New Roman"/>
          <w:color w:val="000000"/>
        </w:rPr>
        <w:t xml:space="preserve">                                                                                        </w:t>
      </w:r>
      <w:r w:rsidRPr="004D2448">
        <w:rPr>
          <w:rFonts w:cs="Times New Roman"/>
          <w:color w:val="000000"/>
        </w:rPr>
        <w:t xml:space="preserve">d. Refine the design of a chemical system by altering the conditions that would change forward and reverse reaction rates and the amount of products at equilibrium. </w:t>
      </w:r>
      <w:r>
        <w:rPr>
          <w:rFonts w:cs="Times New Roman"/>
          <w:color w:val="000000"/>
        </w:rPr>
        <w:t xml:space="preserve">                                                                                                                                                                                                                                                                         </w:t>
      </w:r>
      <w:r w:rsidRPr="004D2448">
        <w:rPr>
          <w:rFonts w:cs="Times New Roman"/>
          <w:color w:val="000000"/>
        </w:rPr>
        <w:t>(</w:t>
      </w:r>
      <w:r w:rsidRPr="004D2448">
        <w:rPr>
          <w:rFonts w:cs="Times New Roman"/>
          <w:i/>
          <w:iCs/>
          <w:color w:val="000000"/>
        </w:rPr>
        <w:t xml:space="preserve">Clarification statement: </w:t>
      </w:r>
      <w:r w:rsidRPr="004D2448">
        <w:rPr>
          <w:rFonts w:cs="Times New Roman"/>
          <w:color w:val="000000"/>
        </w:rPr>
        <w:t>Emphasis is on the application of LeChatelier’s principle.)</w:t>
      </w:r>
    </w:p>
    <w:p w:rsidR="004D2448" w:rsidRDefault="004D2448" w:rsidP="004D2448">
      <w:pPr>
        <w:autoSpaceDE w:val="0"/>
        <w:autoSpaceDN w:val="0"/>
        <w:adjustRightInd w:val="0"/>
        <w:spacing w:after="0" w:line="240" w:lineRule="auto"/>
        <w:rPr>
          <w:rFonts w:cs="Times New Roman"/>
          <w:color w:val="000000"/>
        </w:rPr>
      </w:pPr>
    </w:p>
    <w:p w:rsidR="004D2448" w:rsidRDefault="004D2448" w:rsidP="004D2448">
      <w:pPr>
        <w:autoSpaceDE w:val="0"/>
        <w:autoSpaceDN w:val="0"/>
        <w:adjustRightInd w:val="0"/>
        <w:spacing w:after="0" w:line="240" w:lineRule="auto"/>
        <w:rPr>
          <w:rFonts w:cs="Times New Roman"/>
          <w:color w:val="000000"/>
        </w:rPr>
      </w:pPr>
    </w:p>
    <w:p w:rsidR="004D2448" w:rsidRDefault="004D2448" w:rsidP="004D2448">
      <w:pPr>
        <w:autoSpaceDE w:val="0"/>
        <w:autoSpaceDN w:val="0"/>
        <w:adjustRightInd w:val="0"/>
        <w:spacing w:after="0" w:line="240" w:lineRule="auto"/>
        <w:rPr>
          <w:rFonts w:cs="Times New Roman"/>
          <w:color w:val="000000"/>
        </w:rPr>
      </w:pPr>
    </w:p>
    <w:p w:rsidR="004D2448" w:rsidRDefault="004D2448" w:rsidP="004D2448">
      <w:pPr>
        <w:autoSpaceDE w:val="0"/>
        <w:autoSpaceDN w:val="0"/>
        <w:adjustRightInd w:val="0"/>
        <w:spacing w:after="0" w:line="240" w:lineRule="auto"/>
        <w:rPr>
          <w:rFonts w:cs="Times New Roman"/>
          <w:b/>
          <w:bCs/>
          <w:color w:val="000000"/>
        </w:rPr>
      </w:pPr>
      <w:r w:rsidRPr="004D2448">
        <w:rPr>
          <w:rFonts w:cs="Times New Roman"/>
          <w:b/>
          <w:bCs/>
          <w:color w:val="000000"/>
        </w:rPr>
        <w:t xml:space="preserve">SC5. Obtain, evaluate, and communicate information about the Kinetic Molecular Theory to model atomic and molecular motion in chemical and physical processes. </w:t>
      </w:r>
    </w:p>
    <w:p w:rsidR="004D2448" w:rsidRPr="004D2448" w:rsidRDefault="004D2448" w:rsidP="004D2448">
      <w:pPr>
        <w:autoSpaceDE w:val="0"/>
        <w:autoSpaceDN w:val="0"/>
        <w:adjustRightInd w:val="0"/>
        <w:spacing w:after="0" w:line="240" w:lineRule="auto"/>
        <w:rPr>
          <w:rFonts w:cs="Times New Roman"/>
          <w:color w:val="000000"/>
        </w:rPr>
      </w:pP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 xml:space="preserve">a. Plan and carry out an investigation to calculate the amount of heat absorbed or released by chemical or physical processes. </w:t>
      </w:r>
    </w:p>
    <w:p w:rsidR="004D2448" w:rsidRPr="004D2448" w:rsidRDefault="004D2448" w:rsidP="004D2448">
      <w:pPr>
        <w:autoSpaceDE w:val="0"/>
        <w:autoSpaceDN w:val="0"/>
        <w:adjustRightInd w:val="0"/>
        <w:spacing w:after="0" w:line="240" w:lineRule="auto"/>
        <w:rPr>
          <w:rFonts w:cs="Times New Roman"/>
          <w:color w:val="000000"/>
        </w:rPr>
      </w:pPr>
      <w:r w:rsidRPr="004D2448">
        <w:rPr>
          <w:rFonts w:cs="Times New Roman"/>
          <w:color w:val="000000"/>
        </w:rPr>
        <w:t>(</w:t>
      </w:r>
      <w:r w:rsidRPr="004D2448">
        <w:rPr>
          <w:rFonts w:cs="Times New Roman"/>
          <w:i/>
          <w:iCs/>
          <w:color w:val="000000"/>
        </w:rPr>
        <w:t xml:space="preserve">Clarification statement: </w:t>
      </w:r>
      <w:r w:rsidRPr="004D2448">
        <w:rPr>
          <w:rFonts w:cs="Times New Roman"/>
          <w:color w:val="000000"/>
        </w:rPr>
        <w:t xml:space="preserve">Calculation of the enthalpy, heat change, and Hess’s Law are addressed in this element.) </w:t>
      </w:r>
    </w:p>
    <w:p w:rsidR="004D2448" w:rsidRPr="004D2448" w:rsidRDefault="004D2448" w:rsidP="004D2448">
      <w:pPr>
        <w:autoSpaceDE w:val="0"/>
        <w:autoSpaceDN w:val="0"/>
        <w:adjustRightInd w:val="0"/>
        <w:spacing w:after="68" w:line="240" w:lineRule="auto"/>
        <w:rPr>
          <w:rFonts w:cs="Times New Roman"/>
          <w:color w:val="000000"/>
        </w:rPr>
      </w:pPr>
      <w:r w:rsidRPr="004D2448">
        <w:rPr>
          <w:rFonts w:cs="Times New Roman"/>
          <w:color w:val="000000"/>
        </w:rPr>
        <w:t xml:space="preserve">b. Construct an explanation using a heating curve as evidence of the effects of energy and intermolecular forces on phase changes. </w:t>
      </w:r>
      <w:r>
        <w:rPr>
          <w:rFonts w:cs="Times New Roman"/>
          <w:color w:val="000000"/>
        </w:rPr>
        <w:t xml:space="preserve">                                                          </w:t>
      </w:r>
      <w:r w:rsidRPr="004D2448">
        <w:rPr>
          <w:rFonts w:cs="Times New Roman"/>
          <w:color w:val="000000"/>
        </w:rPr>
        <w:t xml:space="preserve">c. Develop and use models to quantitatively, conceptually, and graphically represent the relationships between pressure, volume, temperature, and number of moles of a gas. </w:t>
      </w:r>
    </w:p>
    <w:p w:rsidR="004D2448" w:rsidRDefault="004D2448" w:rsidP="004D2448">
      <w:pPr>
        <w:autoSpaceDE w:val="0"/>
        <w:autoSpaceDN w:val="0"/>
        <w:adjustRightInd w:val="0"/>
        <w:spacing w:after="0" w:line="240" w:lineRule="auto"/>
        <w:rPr>
          <w:rFonts w:cs="Times New Roman"/>
          <w:color w:val="000000"/>
        </w:rPr>
      </w:pPr>
    </w:p>
    <w:p w:rsidR="004D2448" w:rsidRDefault="004D2448" w:rsidP="004D2448">
      <w:pPr>
        <w:autoSpaceDE w:val="0"/>
        <w:autoSpaceDN w:val="0"/>
        <w:adjustRightInd w:val="0"/>
        <w:spacing w:after="0" w:line="240" w:lineRule="auto"/>
        <w:rPr>
          <w:rFonts w:cs="Times New Roman"/>
          <w:b/>
          <w:bCs/>
          <w:color w:val="000000"/>
        </w:rPr>
      </w:pPr>
      <w:r w:rsidRPr="004D2448">
        <w:rPr>
          <w:rFonts w:cs="Times New Roman"/>
          <w:b/>
          <w:bCs/>
          <w:color w:val="000000"/>
        </w:rPr>
        <w:t xml:space="preserve">SC6. Obtain, evaluate, and communicate information about the properties that describe solutions and the nature of acids and bases. </w:t>
      </w:r>
    </w:p>
    <w:p w:rsidR="004D2448" w:rsidRPr="004D2448" w:rsidRDefault="004D2448" w:rsidP="004D2448">
      <w:pPr>
        <w:autoSpaceDE w:val="0"/>
        <w:autoSpaceDN w:val="0"/>
        <w:adjustRightInd w:val="0"/>
        <w:spacing w:after="0" w:line="240" w:lineRule="auto"/>
        <w:rPr>
          <w:rFonts w:cs="Times New Roman"/>
          <w:color w:val="000000"/>
        </w:rPr>
      </w:pPr>
    </w:p>
    <w:p w:rsidR="004D2448" w:rsidRPr="004D2448" w:rsidRDefault="004D2448" w:rsidP="004D2448">
      <w:pPr>
        <w:autoSpaceDE w:val="0"/>
        <w:autoSpaceDN w:val="0"/>
        <w:adjustRightInd w:val="0"/>
        <w:spacing w:after="71" w:line="240" w:lineRule="auto"/>
        <w:rPr>
          <w:rFonts w:cs="Times New Roman"/>
          <w:color w:val="000000"/>
        </w:rPr>
      </w:pPr>
      <w:r w:rsidRPr="004D2448">
        <w:rPr>
          <w:rFonts w:cs="Times New Roman"/>
          <w:color w:val="000000"/>
        </w:rPr>
        <w:t xml:space="preserve">a. Develop a model to illustrate the process of dissolving in terms of solvation versus dissociation. </w:t>
      </w:r>
      <w:r>
        <w:rPr>
          <w:rFonts w:cs="Times New Roman"/>
          <w:color w:val="000000"/>
        </w:rPr>
        <w:t xml:space="preserve">                                                                                                                     </w:t>
      </w:r>
      <w:r w:rsidRPr="004D2448">
        <w:rPr>
          <w:rFonts w:cs="Times New Roman"/>
          <w:color w:val="000000"/>
        </w:rPr>
        <w:t xml:space="preserve">b. Plan and carry out an investigation to evaluate the factors that affect the rate at which a solute dissolves in a specific solvent. </w:t>
      </w:r>
      <w:r>
        <w:rPr>
          <w:rFonts w:cs="Times New Roman"/>
          <w:color w:val="000000"/>
        </w:rPr>
        <w:t xml:space="preserve">                                                                           </w:t>
      </w:r>
      <w:r w:rsidRPr="004D2448">
        <w:rPr>
          <w:rFonts w:cs="Times New Roman"/>
          <w:color w:val="000000"/>
        </w:rPr>
        <w:t xml:space="preserve">c. Use mathematics and computational thinking to evaluate commercial products in terms of their concentrations (i.e., molarity and percent by mass). </w:t>
      </w:r>
      <w:r>
        <w:rPr>
          <w:rFonts w:cs="Times New Roman"/>
          <w:color w:val="000000"/>
        </w:rPr>
        <w:t xml:space="preserve">                                    </w:t>
      </w:r>
      <w:r w:rsidRPr="004D2448">
        <w:rPr>
          <w:rFonts w:cs="Times New Roman"/>
          <w:color w:val="000000"/>
        </w:rPr>
        <w:t xml:space="preserve">d. Communicate scientific and technical information on how to prepare and properly label solutions of specified molar concentration. </w:t>
      </w:r>
      <w:r>
        <w:rPr>
          <w:rFonts w:cs="Times New Roman"/>
          <w:color w:val="000000"/>
        </w:rPr>
        <w:t xml:space="preserve">                                                             </w:t>
      </w:r>
      <w:r w:rsidRPr="004D2448">
        <w:rPr>
          <w:rFonts w:cs="Times New Roman"/>
          <w:color w:val="000000"/>
        </w:rPr>
        <w:t xml:space="preserve">e. Develop and use a model to explain the effects of a solute on boiling point and freezing point. </w:t>
      </w:r>
      <w:r>
        <w:rPr>
          <w:rFonts w:cs="Times New Roman"/>
          <w:color w:val="000000"/>
        </w:rPr>
        <w:t xml:space="preserve">                                                                                                                          </w:t>
      </w:r>
      <w:r w:rsidRPr="004D2448">
        <w:rPr>
          <w:rFonts w:cs="Times New Roman"/>
          <w:color w:val="000000"/>
        </w:rPr>
        <w:t xml:space="preserve">f. Use mathematics and computational thinking to compare, contrast, and evaluate the nature of acids and bases in terms of percent dissociation, hydronium ion concentration, and pH. </w:t>
      </w:r>
      <w:r>
        <w:rPr>
          <w:rFonts w:cs="Times New Roman"/>
          <w:color w:val="000000"/>
        </w:rPr>
        <w:t xml:space="preserve">                                                                                                                                                                                                                                                    </w:t>
      </w:r>
      <w:r w:rsidRPr="004D2448">
        <w:rPr>
          <w:rFonts w:cs="Times New Roman"/>
          <w:color w:val="000000"/>
        </w:rPr>
        <w:t>(</w:t>
      </w:r>
      <w:r w:rsidRPr="004D2448">
        <w:rPr>
          <w:rFonts w:cs="Times New Roman"/>
          <w:i/>
          <w:iCs/>
          <w:color w:val="000000"/>
        </w:rPr>
        <w:t xml:space="preserve">Clarification statement: </w:t>
      </w:r>
      <w:r w:rsidRPr="004D2448">
        <w:rPr>
          <w:rFonts w:cs="Times New Roman"/>
          <w:color w:val="000000"/>
        </w:rPr>
        <w:t xml:space="preserve">Understanding of the mathematical relationship between negative logarithm of the hydrogen concentration and pH is not expected in this element. Only a conceptual understanding of pH as related to acid/basic conditions is needed.) </w:t>
      </w:r>
      <w:r>
        <w:rPr>
          <w:rFonts w:cs="Times New Roman"/>
          <w:color w:val="000000"/>
        </w:rPr>
        <w:t xml:space="preserve">                                                                                                                                                     </w:t>
      </w:r>
      <w:r w:rsidRPr="004D2448">
        <w:rPr>
          <w:rFonts w:cs="Times New Roman"/>
          <w:color w:val="000000"/>
        </w:rPr>
        <w:t xml:space="preserve">g. Ask questions to evaluate merits and limitations of the Arrhenius and Bronsted-Lowry models of acid and bases. </w:t>
      </w:r>
      <w:r>
        <w:rPr>
          <w:rFonts w:cs="Times New Roman"/>
          <w:color w:val="000000"/>
        </w:rPr>
        <w:t xml:space="preserve">                                                                                        </w:t>
      </w:r>
      <w:r w:rsidRPr="004D2448">
        <w:rPr>
          <w:rFonts w:cs="Times New Roman"/>
          <w:color w:val="000000"/>
        </w:rPr>
        <w:t xml:space="preserve">h. Plan and carry out an investigation to explore acid-base neutralization. </w:t>
      </w:r>
    </w:p>
    <w:p w:rsidR="004D2448" w:rsidRPr="004D2448" w:rsidRDefault="004D2448" w:rsidP="004D2448">
      <w:pPr>
        <w:autoSpaceDE w:val="0"/>
        <w:autoSpaceDN w:val="0"/>
        <w:adjustRightInd w:val="0"/>
        <w:spacing w:after="0" w:line="240" w:lineRule="auto"/>
        <w:rPr>
          <w:rFonts w:cs="Times New Roman"/>
          <w:color w:val="000000"/>
        </w:rPr>
      </w:pPr>
    </w:p>
    <w:p w:rsidR="004D2448" w:rsidRPr="004D2448" w:rsidRDefault="004D2448" w:rsidP="004D2448">
      <w:pPr>
        <w:autoSpaceDE w:val="0"/>
        <w:autoSpaceDN w:val="0"/>
        <w:adjustRightInd w:val="0"/>
        <w:spacing w:after="0" w:line="240" w:lineRule="auto"/>
        <w:rPr>
          <w:rFonts w:cs="Times New Roman"/>
          <w:color w:val="000000"/>
        </w:rPr>
      </w:pPr>
    </w:p>
    <w:sectPr w:rsidR="004D2448" w:rsidRPr="004D2448"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69" w:rsidRDefault="00521769" w:rsidP="001024E5">
      <w:pPr>
        <w:spacing w:after="0" w:line="240" w:lineRule="auto"/>
      </w:pPr>
      <w:r>
        <w:separator/>
      </w:r>
    </w:p>
  </w:endnote>
  <w:endnote w:type="continuationSeparator" w:id="0">
    <w:p w:rsidR="00521769" w:rsidRDefault="00521769"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69" w:rsidRDefault="00521769" w:rsidP="001024E5">
      <w:pPr>
        <w:spacing w:after="0" w:line="240" w:lineRule="auto"/>
      </w:pPr>
      <w:r>
        <w:separator/>
      </w:r>
    </w:p>
  </w:footnote>
  <w:footnote w:type="continuationSeparator" w:id="0">
    <w:p w:rsidR="00521769" w:rsidRDefault="00521769"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225F10A9" wp14:editId="340EEE53">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13"/>
  </w:num>
  <w:num w:numId="6">
    <w:abstractNumId w:val="21"/>
  </w:num>
  <w:num w:numId="7">
    <w:abstractNumId w:val="18"/>
  </w:num>
  <w:num w:numId="8">
    <w:abstractNumId w:val="4"/>
  </w:num>
  <w:num w:numId="9">
    <w:abstractNumId w:val="2"/>
  </w:num>
  <w:num w:numId="10">
    <w:abstractNumId w:val="3"/>
  </w:num>
  <w:num w:numId="11">
    <w:abstractNumId w:val="20"/>
  </w:num>
  <w:num w:numId="12">
    <w:abstractNumId w:val="0"/>
  </w:num>
  <w:num w:numId="13">
    <w:abstractNumId w:val="25"/>
  </w:num>
  <w:num w:numId="14">
    <w:abstractNumId w:val="28"/>
  </w:num>
  <w:num w:numId="15">
    <w:abstractNumId w:val="14"/>
  </w:num>
  <w:num w:numId="16">
    <w:abstractNumId w:val="24"/>
  </w:num>
  <w:num w:numId="17">
    <w:abstractNumId w:val="27"/>
  </w:num>
  <w:num w:numId="18">
    <w:abstractNumId w:val="10"/>
  </w:num>
  <w:num w:numId="19">
    <w:abstractNumId w:val="29"/>
  </w:num>
  <w:num w:numId="20">
    <w:abstractNumId w:val="9"/>
  </w:num>
  <w:num w:numId="21">
    <w:abstractNumId w:val="22"/>
  </w:num>
  <w:num w:numId="22">
    <w:abstractNumId w:val="23"/>
  </w:num>
  <w:num w:numId="23">
    <w:abstractNumId w:val="6"/>
  </w:num>
  <w:num w:numId="24">
    <w:abstractNumId w:val="19"/>
  </w:num>
  <w:num w:numId="25">
    <w:abstractNumId w:val="5"/>
  </w:num>
  <w:num w:numId="26">
    <w:abstractNumId w:val="1"/>
  </w:num>
  <w:num w:numId="27">
    <w:abstractNumId w:val="17"/>
  </w:num>
  <w:num w:numId="28">
    <w:abstractNumId w:val="11"/>
  </w:num>
  <w:num w:numId="29">
    <w:abstractNumId w:val="26"/>
  </w:num>
  <w:num w:numId="30">
    <w:abstractNumId w:val="15"/>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1485"/>
    <w:rsid w:val="00072E36"/>
    <w:rsid w:val="00076FCC"/>
    <w:rsid w:val="00081DC1"/>
    <w:rsid w:val="000A55D5"/>
    <w:rsid w:val="000B145A"/>
    <w:rsid w:val="000B2ED8"/>
    <w:rsid w:val="000C41FF"/>
    <w:rsid w:val="000E78A6"/>
    <w:rsid w:val="000E7998"/>
    <w:rsid w:val="001024E5"/>
    <w:rsid w:val="00110E82"/>
    <w:rsid w:val="00126116"/>
    <w:rsid w:val="00153BEF"/>
    <w:rsid w:val="001540F5"/>
    <w:rsid w:val="00187691"/>
    <w:rsid w:val="001B72DE"/>
    <w:rsid w:val="001F304A"/>
    <w:rsid w:val="002030E4"/>
    <w:rsid w:val="00210C5F"/>
    <w:rsid w:val="002207A2"/>
    <w:rsid w:val="00227191"/>
    <w:rsid w:val="00235E60"/>
    <w:rsid w:val="00255904"/>
    <w:rsid w:val="00263F50"/>
    <w:rsid w:val="00264D1C"/>
    <w:rsid w:val="00271FCD"/>
    <w:rsid w:val="002733AD"/>
    <w:rsid w:val="00285A27"/>
    <w:rsid w:val="002A5B0A"/>
    <w:rsid w:val="002B4395"/>
    <w:rsid w:val="002C3470"/>
    <w:rsid w:val="002C4200"/>
    <w:rsid w:val="002E0C7F"/>
    <w:rsid w:val="002E17CB"/>
    <w:rsid w:val="00306B7E"/>
    <w:rsid w:val="00311A8B"/>
    <w:rsid w:val="003417D2"/>
    <w:rsid w:val="00350946"/>
    <w:rsid w:val="00353EB5"/>
    <w:rsid w:val="003658ED"/>
    <w:rsid w:val="003673BE"/>
    <w:rsid w:val="00381D7F"/>
    <w:rsid w:val="003822C4"/>
    <w:rsid w:val="0038639E"/>
    <w:rsid w:val="003A116C"/>
    <w:rsid w:val="003C10A2"/>
    <w:rsid w:val="003E4A54"/>
    <w:rsid w:val="003F3B9A"/>
    <w:rsid w:val="003F3E28"/>
    <w:rsid w:val="00403F64"/>
    <w:rsid w:val="004126B4"/>
    <w:rsid w:val="004244EA"/>
    <w:rsid w:val="004270C0"/>
    <w:rsid w:val="00435897"/>
    <w:rsid w:val="00442879"/>
    <w:rsid w:val="00444C4C"/>
    <w:rsid w:val="0045442D"/>
    <w:rsid w:val="00474135"/>
    <w:rsid w:val="00486296"/>
    <w:rsid w:val="00487A02"/>
    <w:rsid w:val="004A1001"/>
    <w:rsid w:val="004B1D1C"/>
    <w:rsid w:val="004C18D9"/>
    <w:rsid w:val="004C2D80"/>
    <w:rsid w:val="004C57DE"/>
    <w:rsid w:val="004C591F"/>
    <w:rsid w:val="004D2448"/>
    <w:rsid w:val="00521769"/>
    <w:rsid w:val="00524C15"/>
    <w:rsid w:val="00547F09"/>
    <w:rsid w:val="00556FD9"/>
    <w:rsid w:val="005611B4"/>
    <w:rsid w:val="00561990"/>
    <w:rsid w:val="00575C39"/>
    <w:rsid w:val="00587BD5"/>
    <w:rsid w:val="005A04EC"/>
    <w:rsid w:val="005A163B"/>
    <w:rsid w:val="005A6263"/>
    <w:rsid w:val="005D335D"/>
    <w:rsid w:val="005D6F9B"/>
    <w:rsid w:val="005E6CC5"/>
    <w:rsid w:val="005F266C"/>
    <w:rsid w:val="00613A59"/>
    <w:rsid w:val="00617084"/>
    <w:rsid w:val="0061778C"/>
    <w:rsid w:val="0063276A"/>
    <w:rsid w:val="00635208"/>
    <w:rsid w:val="0064402E"/>
    <w:rsid w:val="00644CFE"/>
    <w:rsid w:val="00646301"/>
    <w:rsid w:val="006538C1"/>
    <w:rsid w:val="00694219"/>
    <w:rsid w:val="006950CF"/>
    <w:rsid w:val="006B53A2"/>
    <w:rsid w:val="006D03D8"/>
    <w:rsid w:val="006D34E9"/>
    <w:rsid w:val="006F283A"/>
    <w:rsid w:val="006F4D7A"/>
    <w:rsid w:val="006F784C"/>
    <w:rsid w:val="0070146B"/>
    <w:rsid w:val="00706D64"/>
    <w:rsid w:val="00710A70"/>
    <w:rsid w:val="00716EB6"/>
    <w:rsid w:val="0071750D"/>
    <w:rsid w:val="00720F94"/>
    <w:rsid w:val="0072279E"/>
    <w:rsid w:val="00734AAE"/>
    <w:rsid w:val="00740855"/>
    <w:rsid w:val="00744DD6"/>
    <w:rsid w:val="00746A27"/>
    <w:rsid w:val="00752917"/>
    <w:rsid w:val="007634DC"/>
    <w:rsid w:val="007641B9"/>
    <w:rsid w:val="0076685E"/>
    <w:rsid w:val="007754F5"/>
    <w:rsid w:val="007823D5"/>
    <w:rsid w:val="0079031D"/>
    <w:rsid w:val="007944CB"/>
    <w:rsid w:val="007A249B"/>
    <w:rsid w:val="007A3E84"/>
    <w:rsid w:val="007D4842"/>
    <w:rsid w:val="007D6348"/>
    <w:rsid w:val="007D6AAD"/>
    <w:rsid w:val="007E5740"/>
    <w:rsid w:val="0081236C"/>
    <w:rsid w:val="00815A48"/>
    <w:rsid w:val="00823D07"/>
    <w:rsid w:val="00825E4E"/>
    <w:rsid w:val="008260F3"/>
    <w:rsid w:val="00826B85"/>
    <w:rsid w:val="008426E6"/>
    <w:rsid w:val="008457BF"/>
    <w:rsid w:val="00850EF3"/>
    <w:rsid w:val="008549A7"/>
    <w:rsid w:val="00870304"/>
    <w:rsid w:val="00872A6D"/>
    <w:rsid w:val="00877333"/>
    <w:rsid w:val="00887C0B"/>
    <w:rsid w:val="008939FD"/>
    <w:rsid w:val="008A06C1"/>
    <w:rsid w:val="008A1116"/>
    <w:rsid w:val="008A669E"/>
    <w:rsid w:val="008C5C47"/>
    <w:rsid w:val="008D20E4"/>
    <w:rsid w:val="008D7796"/>
    <w:rsid w:val="008E3EF7"/>
    <w:rsid w:val="008E61F4"/>
    <w:rsid w:val="008F1BB1"/>
    <w:rsid w:val="00904940"/>
    <w:rsid w:val="009160D3"/>
    <w:rsid w:val="009222C1"/>
    <w:rsid w:val="00932987"/>
    <w:rsid w:val="00944924"/>
    <w:rsid w:val="009450C6"/>
    <w:rsid w:val="009B0DB2"/>
    <w:rsid w:val="009B0F28"/>
    <w:rsid w:val="009B5DAF"/>
    <w:rsid w:val="009C159D"/>
    <w:rsid w:val="009D26D1"/>
    <w:rsid w:val="009F7E44"/>
    <w:rsid w:val="00A07DB1"/>
    <w:rsid w:val="00A22CE7"/>
    <w:rsid w:val="00A24BA6"/>
    <w:rsid w:val="00A25FCB"/>
    <w:rsid w:val="00A33135"/>
    <w:rsid w:val="00A37D45"/>
    <w:rsid w:val="00A51881"/>
    <w:rsid w:val="00A66F2C"/>
    <w:rsid w:val="00A76C91"/>
    <w:rsid w:val="00A82245"/>
    <w:rsid w:val="00AA3F9B"/>
    <w:rsid w:val="00AB3B49"/>
    <w:rsid w:val="00AD431B"/>
    <w:rsid w:val="00AE73B4"/>
    <w:rsid w:val="00AF3842"/>
    <w:rsid w:val="00B04D4B"/>
    <w:rsid w:val="00B22DFE"/>
    <w:rsid w:val="00B311BA"/>
    <w:rsid w:val="00B40E50"/>
    <w:rsid w:val="00B53506"/>
    <w:rsid w:val="00B54154"/>
    <w:rsid w:val="00B5654F"/>
    <w:rsid w:val="00B62C77"/>
    <w:rsid w:val="00B63638"/>
    <w:rsid w:val="00B92FA4"/>
    <w:rsid w:val="00BC2899"/>
    <w:rsid w:val="00BC38F4"/>
    <w:rsid w:val="00BD0892"/>
    <w:rsid w:val="00BE2F34"/>
    <w:rsid w:val="00C03865"/>
    <w:rsid w:val="00C044BD"/>
    <w:rsid w:val="00C15504"/>
    <w:rsid w:val="00C27154"/>
    <w:rsid w:val="00C44FBE"/>
    <w:rsid w:val="00C54791"/>
    <w:rsid w:val="00C63163"/>
    <w:rsid w:val="00C677B5"/>
    <w:rsid w:val="00C763A9"/>
    <w:rsid w:val="00C83026"/>
    <w:rsid w:val="00CA727C"/>
    <w:rsid w:val="00CB4CCB"/>
    <w:rsid w:val="00CC72F4"/>
    <w:rsid w:val="00CD3640"/>
    <w:rsid w:val="00CE1E5C"/>
    <w:rsid w:val="00D02470"/>
    <w:rsid w:val="00D2074C"/>
    <w:rsid w:val="00D341BE"/>
    <w:rsid w:val="00D4231C"/>
    <w:rsid w:val="00D4350A"/>
    <w:rsid w:val="00D921AC"/>
    <w:rsid w:val="00DA1DFB"/>
    <w:rsid w:val="00DA4473"/>
    <w:rsid w:val="00DB288F"/>
    <w:rsid w:val="00DB31DF"/>
    <w:rsid w:val="00DC4FE1"/>
    <w:rsid w:val="00DF608F"/>
    <w:rsid w:val="00DF623D"/>
    <w:rsid w:val="00E16BC5"/>
    <w:rsid w:val="00E241F8"/>
    <w:rsid w:val="00E24EEB"/>
    <w:rsid w:val="00E40022"/>
    <w:rsid w:val="00E572A9"/>
    <w:rsid w:val="00E727B0"/>
    <w:rsid w:val="00E749EC"/>
    <w:rsid w:val="00E921FF"/>
    <w:rsid w:val="00E97299"/>
    <w:rsid w:val="00EA0C2A"/>
    <w:rsid w:val="00EA3EA1"/>
    <w:rsid w:val="00EA3EB3"/>
    <w:rsid w:val="00EF2441"/>
    <w:rsid w:val="00F00B43"/>
    <w:rsid w:val="00F01E42"/>
    <w:rsid w:val="00F07753"/>
    <w:rsid w:val="00F104DD"/>
    <w:rsid w:val="00F10D08"/>
    <w:rsid w:val="00F229EA"/>
    <w:rsid w:val="00F404CA"/>
    <w:rsid w:val="00F44BE2"/>
    <w:rsid w:val="00F6082F"/>
    <w:rsid w:val="00F649B0"/>
    <w:rsid w:val="00F8287C"/>
    <w:rsid w:val="00F94DC2"/>
    <w:rsid w:val="00FB3734"/>
    <w:rsid w:val="00FB7316"/>
    <w:rsid w:val="00FC1B3B"/>
    <w:rsid w:val="00FC74A5"/>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paragraph" w:styleId="Revision">
    <w:name w:val="Revision"/>
    <w:hidden/>
    <w:uiPriority w:val="99"/>
    <w:semiHidden/>
    <w:rsid w:val="0021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EC41-C50B-4729-9BCE-F850D9F0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2</cp:revision>
  <cp:lastPrinted>2017-04-26T19:09:00Z</cp:lastPrinted>
  <dcterms:created xsi:type="dcterms:W3CDTF">2017-05-09T13:09:00Z</dcterms:created>
  <dcterms:modified xsi:type="dcterms:W3CDTF">2017-05-09T13:09:00Z</dcterms:modified>
</cp:coreProperties>
</file>